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824"/>
        <w:gridCol w:w="1541"/>
        <w:gridCol w:w="4625"/>
      </w:tblGrid>
      <w:tr w:rsidR="004A77E6" w:rsidRPr="004A77E6" w:rsidTr="00DF5130">
        <w:tc>
          <w:tcPr>
            <w:tcW w:w="10790" w:type="dxa"/>
            <w:gridSpan w:val="4"/>
          </w:tcPr>
          <w:sdt>
            <w:sdtPr>
              <w:id w:val="353539223"/>
              <w:placeholder>
                <w:docPart w:val="DefaultPlaceholder_1081868574"/>
              </w:placeholder>
              <w15:color w:val="CC99FF"/>
            </w:sdtPr>
            <w:sdtEndPr/>
            <w:sdtContent>
              <w:p w:rsidR="004A77E6" w:rsidRPr="004A77E6" w:rsidRDefault="0046070E" w:rsidP="00CB78EA">
                <w:pPr>
                  <w:pStyle w:val="Heading2"/>
                  <w:spacing w:before="0" w:line="223" w:lineRule="auto"/>
                  <w:outlineLvl w:val="1"/>
                </w:pPr>
                <w:r w:rsidRPr="0046070E">
                  <w:t xml:space="preserve">[Enter a neutral </w:t>
                </w:r>
                <w:r w:rsidR="00CB78EA" w:rsidRPr="00CB78EA">
                  <w:t>provider and/or housing assistance program/fund</w:t>
                </w:r>
                <w:r w:rsidRPr="0046070E">
                  <w:t xml:space="preserve"> name]</w:t>
                </w:r>
              </w:p>
            </w:sdtContent>
          </w:sdt>
        </w:tc>
      </w:tr>
      <w:tr w:rsidR="004A77E6" w:rsidRPr="004A77E6" w:rsidTr="00DF5130">
        <w:tc>
          <w:tcPr>
            <w:tcW w:w="10790" w:type="dxa"/>
            <w:gridSpan w:val="4"/>
          </w:tcPr>
          <w:p w:rsidR="004A77E6" w:rsidRPr="004429C4" w:rsidRDefault="004A77E6" w:rsidP="004454A9">
            <w:pPr>
              <w:pStyle w:val="Subtitle"/>
              <w:spacing w:line="223" w:lineRule="auto"/>
              <w:rPr>
                <w:sz w:val="16"/>
              </w:rPr>
            </w:pPr>
          </w:p>
        </w:tc>
      </w:tr>
      <w:tr w:rsidR="004A77E6" w:rsidRPr="004A77E6" w:rsidTr="00DF5130">
        <w:tc>
          <w:tcPr>
            <w:tcW w:w="10790" w:type="dxa"/>
            <w:gridSpan w:val="4"/>
          </w:tcPr>
          <w:p w:rsidR="004A77E6" w:rsidRPr="004A77E6" w:rsidRDefault="004A77E6" w:rsidP="004454A9">
            <w:pPr>
              <w:pStyle w:val="Subtitle"/>
              <w:spacing w:line="223" w:lineRule="auto"/>
              <w:rPr>
                <w:rStyle w:val="SubtleReference"/>
              </w:rPr>
            </w:pPr>
            <w:r w:rsidRPr="004A77E6">
              <w:rPr>
                <w:rStyle w:val="SubtleReference"/>
              </w:rPr>
              <w:t>Violence Against Women Act</w:t>
            </w:r>
            <w:r w:rsidR="00064C28">
              <w:rPr>
                <w:rStyle w:val="SubtleReference"/>
              </w:rPr>
              <w:t>:</w:t>
            </w:r>
            <w:r w:rsidRPr="004A77E6">
              <w:rPr>
                <w:rStyle w:val="SubtleReference"/>
              </w:rPr>
              <w:t xml:space="preserve"> Lease Addendum</w:t>
            </w:r>
          </w:p>
        </w:tc>
      </w:tr>
      <w:tr w:rsidR="004A77E6" w:rsidRPr="004A77E6" w:rsidTr="00DF5130">
        <w:tc>
          <w:tcPr>
            <w:tcW w:w="10790" w:type="dxa"/>
            <w:gridSpan w:val="4"/>
          </w:tcPr>
          <w:p w:rsidR="004A77E6" w:rsidRPr="004429C4" w:rsidRDefault="004A77E6" w:rsidP="004454A9">
            <w:pPr>
              <w:pStyle w:val="NoSpacing"/>
              <w:spacing w:line="223" w:lineRule="auto"/>
              <w:rPr>
                <w:sz w:val="16"/>
              </w:rPr>
            </w:pPr>
          </w:p>
        </w:tc>
      </w:tr>
      <w:tr w:rsidR="004A77E6" w:rsidRPr="004A77E6" w:rsidTr="00DF5130">
        <w:tc>
          <w:tcPr>
            <w:tcW w:w="10790" w:type="dxa"/>
            <w:gridSpan w:val="4"/>
          </w:tcPr>
          <w:p w:rsidR="004A77E6" w:rsidRPr="004A77E6" w:rsidRDefault="004A77E6" w:rsidP="004454A9">
            <w:pPr>
              <w:pStyle w:val="NoSpacing"/>
              <w:spacing w:line="223" w:lineRule="auto"/>
            </w:pPr>
            <w:r w:rsidRPr="004A77E6">
              <w:rPr>
                <w:i/>
                <w:sz w:val="18"/>
              </w:rPr>
              <w:t>Despite the name of this law, VAWA protection is available regardless of sex, gender identity, or sexual orientation. 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tc>
      </w:tr>
      <w:tr w:rsidR="004A77E6" w:rsidRPr="004A77E6" w:rsidTr="00DF5130">
        <w:tc>
          <w:tcPr>
            <w:tcW w:w="10790" w:type="dxa"/>
            <w:gridSpan w:val="4"/>
          </w:tcPr>
          <w:p w:rsidR="004A77E6" w:rsidRPr="00664EF5" w:rsidRDefault="004A77E6" w:rsidP="004454A9">
            <w:pPr>
              <w:pStyle w:val="NoSpacing"/>
              <w:spacing w:line="223" w:lineRule="auto"/>
              <w:rPr>
                <w:sz w:val="10"/>
              </w:rPr>
            </w:pPr>
          </w:p>
        </w:tc>
      </w:tr>
      <w:tr w:rsidR="004429C4" w:rsidRPr="004A77E6" w:rsidTr="00040ECF">
        <w:tc>
          <w:tcPr>
            <w:tcW w:w="1800" w:type="dxa"/>
          </w:tcPr>
          <w:p w:rsidR="004429C4" w:rsidRPr="008323B6" w:rsidRDefault="004429C4" w:rsidP="004454A9">
            <w:pPr>
              <w:spacing w:line="223" w:lineRule="auto"/>
              <w:rPr>
                <w:rFonts w:cs="Times New Roman"/>
                <w:sz w:val="20"/>
              </w:rPr>
            </w:pPr>
            <w:r w:rsidRPr="008323B6">
              <w:rPr>
                <w:rFonts w:cs="Times New Roman"/>
                <w:sz w:val="20"/>
              </w:rPr>
              <w:t>Client Name:</w:t>
            </w:r>
          </w:p>
        </w:tc>
        <w:tc>
          <w:tcPr>
            <w:tcW w:w="8990" w:type="dxa"/>
            <w:gridSpan w:val="3"/>
            <w:tcBorders>
              <w:bottom w:val="single" w:sz="2" w:space="0" w:color="262626" w:themeColor="text1" w:themeTint="D9"/>
            </w:tcBorders>
            <w:vAlign w:val="bottom"/>
          </w:tcPr>
          <w:p w:rsidR="004429C4" w:rsidRPr="00B82572" w:rsidRDefault="004429C4" w:rsidP="004454A9">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r>
      <w:tr w:rsidR="00B31494" w:rsidRPr="004A77E6" w:rsidTr="00040ECF">
        <w:tc>
          <w:tcPr>
            <w:tcW w:w="1800" w:type="dxa"/>
          </w:tcPr>
          <w:p w:rsidR="00B31494" w:rsidRPr="004429C4" w:rsidRDefault="00B31494" w:rsidP="004454A9">
            <w:pPr>
              <w:spacing w:line="223" w:lineRule="auto"/>
              <w:rPr>
                <w:rFonts w:cs="Times New Roman"/>
                <w:sz w:val="16"/>
                <w:szCs w:val="16"/>
              </w:rPr>
            </w:pPr>
          </w:p>
        </w:tc>
        <w:tc>
          <w:tcPr>
            <w:tcW w:w="8990" w:type="dxa"/>
            <w:gridSpan w:val="3"/>
            <w:tcBorders>
              <w:top w:val="single" w:sz="2" w:space="0" w:color="262626" w:themeColor="text1" w:themeTint="D9"/>
            </w:tcBorders>
          </w:tcPr>
          <w:p w:rsidR="00B31494" w:rsidRPr="004429C4" w:rsidRDefault="00B31494" w:rsidP="00B31494">
            <w:pPr>
              <w:spacing w:line="223" w:lineRule="auto"/>
              <w:rPr>
                <w:rFonts w:cs="Times New Roman"/>
                <w:i/>
                <w:sz w:val="16"/>
                <w:szCs w:val="16"/>
              </w:rPr>
            </w:pPr>
            <w:r>
              <w:rPr>
                <w:rFonts w:cs="Times New Roman"/>
                <w:i/>
                <w:sz w:val="16"/>
                <w:szCs w:val="16"/>
              </w:rPr>
              <w:t>First, Middle, Last</w:t>
            </w:r>
          </w:p>
        </w:tc>
      </w:tr>
      <w:tr w:rsidR="004429C4" w:rsidRPr="004A77E6" w:rsidTr="00040ECF">
        <w:tc>
          <w:tcPr>
            <w:tcW w:w="1800" w:type="dxa"/>
          </w:tcPr>
          <w:p w:rsidR="004429C4" w:rsidRPr="008323B6" w:rsidRDefault="004429C4" w:rsidP="004454A9">
            <w:pPr>
              <w:spacing w:line="223" w:lineRule="auto"/>
              <w:rPr>
                <w:rFonts w:cs="Times New Roman"/>
                <w:sz w:val="20"/>
              </w:rPr>
            </w:pPr>
            <w:r w:rsidRPr="008323B6">
              <w:rPr>
                <w:rFonts w:cs="Times New Roman"/>
                <w:sz w:val="20"/>
              </w:rPr>
              <w:t>Property Address:</w:t>
            </w:r>
          </w:p>
        </w:tc>
        <w:tc>
          <w:tcPr>
            <w:tcW w:w="8990" w:type="dxa"/>
            <w:gridSpan w:val="3"/>
            <w:tcBorders>
              <w:bottom w:val="single" w:sz="2" w:space="0" w:color="262626" w:themeColor="text1" w:themeTint="D9"/>
            </w:tcBorders>
            <w:vAlign w:val="bottom"/>
          </w:tcPr>
          <w:p w:rsidR="004429C4" w:rsidRPr="00B82572" w:rsidRDefault="004429C4" w:rsidP="004454A9">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r>
      <w:tr w:rsidR="00B31494" w:rsidRPr="004A77E6" w:rsidTr="00040ECF">
        <w:tc>
          <w:tcPr>
            <w:tcW w:w="1800" w:type="dxa"/>
          </w:tcPr>
          <w:p w:rsidR="00B31494" w:rsidRPr="004429C4" w:rsidRDefault="00B31494" w:rsidP="004454A9">
            <w:pPr>
              <w:spacing w:line="223" w:lineRule="auto"/>
              <w:rPr>
                <w:rFonts w:cs="Times New Roman"/>
                <w:sz w:val="16"/>
                <w:szCs w:val="16"/>
              </w:rPr>
            </w:pPr>
          </w:p>
        </w:tc>
        <w:tc>
          <w:tcPr>
            <w:tcW w:w="8990" w:type="dxa"/>
            <w:gridSpan w:val="3"/>
            <w:tcBorders>
              <w:top w:val="single" w:sz="2" w:space="0" w:color="262626" w:themeColor="text1" w:themeTint="D9"/>
            </w:tcBorders>
          </w:tcPr>
          <w:p w:rsidR="00B31494" w:rsidRPr="004429C4" w:rsidRDefault="00B31494" w:rsidP="00B31494">
            <w:pPr>
              <w:spacing w:line="223" w:lineRule="auto"/>
              <w:rPr>
                <w:rFonts w:cs="Times New Roman"/>
                <w:i/>
                <w:sz w:val="16"/>
                <w:szCs w:val="16"/>
              </w:rPr>
            </w:pPr>
            <w:r w:rsidRPr="00B31494">
              <w:rPr>
                <w:rFonts w:cs="Times New Roman"/>
                <w:i/>
                <w:sz w:val="16"/>
                <w:szCs w:val="16"/>
              </w:rPr>
              <w:t>Street and Unit, City, State, Zip, County</w:t>
            </w:r>
          </w:p>
        </w:tc>
      </w:tr>
      <w:tr w:rsidR="004429C4" w:rsidRPr="004A77E6" w:rsidTr="00040ECF">
        <w:tc>
          <w:tcPr>
            <w:tcW w:w="1800" w:type="dxa"/>
          </w:tcPr>
          <w:p w:rsidR="004429C4" w:rsidRPr="008323B6" w:rsidRDefault="004429C4" w:rsidP="004454A9">
            <w:pPr>
              <w:spacing w:line="223" w:lineRule="auto"/>
              <w:rPr>
                <w:rFonts w:cs="Times New Roman"/>
                <w:sz w:val="20"/>
              </w:rPr>
            </w:pPr>
            <w:r w:rsidRPr="008323B6">
              <w:rPr>
                <w:rFonts w:cs="Times New Roman"/>
                <w:sz w:val="20"/>
              </w:rPr>
              <w:t>Property Contact:</w:t>
            </w:r>
          </w:p>
        </w:tc>
        <w:tc>
          <w:tcPr>
            <w:tcW w:w="8990" w:type="dxa"/>
            <w:gridSpan w:val="3"/>
            <w:tcBorders>
              <w:bottom w:val="single" w:sz="2" w:space="0" w:color="262626" w:themeColor="text1" w:themeTint="D9"/>
            </w:tcBorders>
            <w:vAlign w:val="bottom"/>
          </w:tcPr>
          <w:p w:rsidR="004429C4" w:rsidRPr="008323B6" w:rsidRDefault="004429C4" w:rsidP="004454A9">
            <w:pPr>
              <w:spacing w:line="223" w:lineRule="auto"/>
              <w:rPr>
                <w:rFonts w:cs="Times New Roman"/>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r>
      <w:tr w:rsidR="00B31494" w:rsidRPr="004A77E6" w:rsidTr="00040ECF">
        <w:tc>
          <w:tcPr>
            <w:tcW w:w="1800" w:type="dxa"/>
          </w:tcPr>
          <w:p w:rsidR="00B31494" w:rsidRPr="004429C4" w:rsidRDefault="00B31494" w:rsidP="004454A9">
            <w:pPr>
              <w:spacing w:line="223" w:lineRule="auto"/>
              <w:rPr>
                <w:rFonts w:cs="Times New Roman"/>
                <w:sz w:val="16"/>
                <w:szCs w:val="16"/>
              </w:rPr>
            </w:pPr>
          </w:p>
        </w:tc>
        <w:tc>
          <w:tcPr>
            <w:tcW w:w="8990" w:type="dxa"/>
            <w:gridSpan w:val="3"/>
            <w:tcBorders>
              <w:top w:val="single" w:sz="2" w:space="0" w:color="262626" w:themeColor="text1" w:themeTint="D9"/>
            </w:tcBorders>
          </w:tcPr>
          <w:p w:rsidR="00B31494" w:rsidRPr="008323B6" w:rsidRDefault="00B31494" w:rsidP="00B31494">
            <w:pPr>
              <w:spacing w:line="223" w:lineRule="auto"/>
              <w:rPr>
                <w:rFonts w:cs="Times New Roman"/>
                <w:i/>
                <w:sz w:val="16"/>
              </w:rPr>
            </w:pPr>
            <w:r>
              <w:rPr>
                <w:rFonts w:cs="Times New Roman"/>
                <w:i/>
                <w:sz w:val="16"/>
                <w:szCs w:val="16"/>
              </w:rPr>
              <w:t>Owner/Representative Name, Contact Information</w:t>
            </w:r>
          </w:p>
        </w:tc>
      </w:tr>
      <w:tr w:rsidR="00B82572" w:rsidRPr="004A77E6" w:rsidTr="00DF5130">
        <w:tc>
          <w:tcPr>
            <w:tcW w:w="10790" w:type="dxa"/>
            <w:gridSpan w:val="4"/>
          </w:tcPr>
          <w:p w:rsidR="00B82572" w:rsidRPr="00664EF5" w:rsidRDefault="00B82572" w:rsidP="004454A9">
            <w:pPr>
              <w:pStyle w:val="NoSpacing"/>
              <w:spacing w:line="223" w:lineRule="auto"/>
              <w:rPr>
                <w:sz w:val="10"/>
              </w:rPr>
            </w:pPr>
          </w:p>
        </w:tc>
      </w:tr>
      <w:tr w:rsidR="004A77E6" w:rsidRPr="004A77E6" w:rsidTr="00DF5130">
        <w:tc>
          <w:tcPr>
            <w:tcW w:w="10790" w:type="dxa"/>
            <w:gridSpan w:val="4"/>
          </w:tcPr>
          <w:p w:rsidR="004A77E6" w:rsidRPr="004A77E6" w:rsidRDefault="004A77E6" w:rsidP="004454A9">
            <w:pPr>
              <w:pStyle w:val="NoSpacing"/>
              <w:spacing w:line="223" w:lineRule="auto"/>
              <w:rPr>
                <w:b/>
                <w:sz w:val="20"/>
              </w:rPr>
            </w:pPr>
            <w:r w:rsidRPr="004A77E6">
              <w:rPr>
                <w:b/>
                <w:sz w:val="20"/>
              </w:rPr>
              <w:t>Purpose of the Addendum</w:t>
            </w:r>
          </w:p>
        </w:tc>
      </w:tr>
      <w:tr w:rsidR="004A77E6" w:rsidRPr="004A77E6" w:rsidTr="00DF5130">
        <w:tc>
          <w:tcPr>
            <w:tcW w:w="10790" w:type="dxa"/>
            <w:gridSpan w:val="4"/>
          </w:tcPr>
          <w:p w:rsidR="004A77E6" w:rsidRPr="004A77E6" w:rsidRDefault="00507131" w:rsidP="00CB78EA">
            <w:pPr>
              <w:pStyle w:val="NoSpacing"/>
              <w:spacing w:line="223" w:lineRule="auto"/>
              <w:rPr>
                <w:sz w:val="20"/>
              </w:rPr>
            </w:pPr>
            <w:r>
              <w:rPr>
                <w:sz w:val="20"/>
              </w:rPr>
              <w:t>In accordance with U.S. Department of Housing and Urban Development (HUD) regulations at 24 Code of Federal Regulations (CFR)</w:t>
            </w:r>
            <w:r w:rsidR="00F2547C">
              <w:rPr>
                <w:sz w:val="20"/>
              </w:rPr>
              <w:t xml:space="preserve"> P</w:t>
            </w:r>
            <w:r>
              <w:rPr>
                <w:sz w:val="20"/>
              </w:rPr>
              <w:t xml:space="preserve">art </w:t>
            </w:r>
            <w:r w:rsidRPr="00507131">
              <w:rPr>
                <w:sz w:val="20"/>
              </w:rPr>
              <w:t>5, Subpart L</w:t>
            </w:r>
            <w:r>
              <w:rPr>
                <w:sz w:val="20"/>
              </w:rPr>
              <w:t xml:space="preserve">, </w:t>
            </w:r>
            <w:sdt>
              <w:sdtPr>
                <w:rPr>
                  <w:sz w:val="20"/>
                </w:rPr>
                <w:id w:val="-701788858"/>
                <w:placeholder>
                  <w:docPart w:val="DefaultPlaceholder_1081868574"/>
                </w:placeholder>
                <w15:color w:val="CC99FF"/>
              </w:sdtPr>
              <w:sdtEndPr/>
              <w:sdtContent>
                <w:r>
                  <w:rPr>
                    <w:sz w:val="20"/>
                  </w:rPr>
                  <w:t>the</w:t>
                </w:r>
                <w:r w:rsidRPr="00507131">
                  <w:rPr>
                    <w:sz w:val="20"/>
                  </w:rPr>
                  <w:t xml:space="preserve"> </w:t>
                </w:r>
                <w:r w:rsidR="0046070E" w:rsidRPr="0046070E">
                  <w:rPr>
                    <w:sz w:val="20"/>
                  </w:rPr>
                  <w:t xml:space="preserve">[Enter a neutral </w:t>
                </w:r>
                <w:r w:rsidR="00CB78EA" w:rsidRPr="00CB78EA">
                  <w:rPr>
                    <w:sz w:val="20"/>
                  </w:rPr>
                  <w:t>provider and/or housing assistance program/fund</w:t>
                </w:r>
                <w:bookmarkStart w:id="0" w:name="_GoBack"/>
                <w:bookmarkEnd w:id="0"/>
                <w:r w:rsidR="0046070E" w:rsidRPr="0046070E">
                  <w:rPr>
                    <w:sz w:val="20"/>
                  </w:rPr>
                  <w:t xml:space="preserve"> name]</w:t>
                </w:r>
              </w:sdtContent>
            </w:sdt>
            <w:r>
              <w:rPr>
                <w:sz w:val="20"/>
              </w:rPr>
              <w:t xml:space="preserve"> </w:t>
            </w:r>
            <w:r w:rsidR="0046070E">
              <w:rPr>
                <w:sz w:val="20"/>
              </w:rPr>
              <w:t xml:space="preserve">(“Program”) </w:t>
            </w:r>
            <w:r>
              <w:rPr>
                <w:sz w:val="20"/>
              </w:rPr>
              <w:t>must amend the lease of the a</w:t>
            </w:r>
            <w:r w:rsidR="004A77E6" w:rsidRPr="004A77E6">
              <w:rPr>
                <w:sz w:val="20"/>
              </w:rPr>
              <w:t>bove referenced unit</w:t>
            </w:r>
            <w:r>
              <w:rPr>
                <w:sz w:val="20"/>
              </w:rPr>
              <w:t xml:space="preserve"> </w:t>
            </w:r>
            <w:r w:rsidR="004A77E6" w:rsidRPr="004A77E6">
              <w:rPr>
                <w:sz w:val="20"/>
              </w:rPr>
              <w:t>to include the provisions of the Violence Against Women Reauthorization Act of 2013 (VAWA).</w:t>
            </w:r>
            <w:r w:rsidR="005062C3">
              <w:rPr>
                <w:sz w:val="20"/>
              </w:rPr>
              <w:t xml:space="preserve"> This Addendum incorporates eviction prohibitions, lease construction provisions, and the confidentiality of </w:t>
            </w:r>
            <w:r w:rsidR="005062C3" w:rsidRPr="005062C3">
              <w:rPr>
                <w:sz w:val="20"/>
              </w:rPr>
              <w:t xml:space="preserve">documentation submitted by </w:t>
            </w:r>
            <w:r w:rsidR="00B42FC4">
              <w:rPr>
                <w:sz w:val="20"/>
              </w:rPr>
              <w:t>survivor</w:t>
            </w:r>
            <w:r w:rsidR="005062C3" w:rsidRPr="005062C3">
              <w:rPr>
                <w:sz w:val="20"/>
              </w:rPr>
              <w:t>s</w:t>
            </w:r>
            <w:r w:rsidR="000848A8">
              <w:rPr>
                <w:sz w:val="20"/>
              </w:rPr>
              <w:t xml:space="preserve"> of</w:t>
            </w:r>
            <w:r w:rsidR="00B42FC4">
              <w:rPr>
                <w:sz w:val="20"/>
              </w:rPr>
              <w:t xml:space="preserve"> </w:t>
            </w:r>
            <w:r w:rsidR="00B42FC4" w:rsidRPr="00B42FC4">
              <w:rPr>
                <w:sz w:val="20"/>
              </w:rPr>
              <w:t>domestic violence, dating violence, sexual assault, or stalking</w:t>
            </w:r>
            <w:r w:rsidR="005062C3" w:rsidRPr="005062C3">
              <w:rPr>
                <w:sz w:val="20"/>
              </w:rPr>
              <w:t xml:space="preserve"> requesting emergency transfers and of each </w:t>
            </w:r>
            <w:r w:rsidR="00B42FC4">
              <w:rPr>
                <w:sz w:val="20"/>
              </w:rPr>
              <w:t>survivor</w:t>
            </w:r>
            <w:r w:rsidR="005062C3" w:rsidRPr="005062C3">
              <w:rPr>
                <w:sz w:val="20"/>
              </w:rPr>
              <w:t>'s housing location.</w:t>
            </w:r>
          </w:p>
        </w:tc>
      </w:tr>
      <w:tr w:rsidR="004A77E6" w:rsidRPr="004A77E6" w:rsidTr="00DF5130">
        <w:tc>
          <w:tcPr>
            <w:tcW w:w="10790" w:type="dxa"/>
            <w:gridSpan w:val="4"/>
          </w:tcPr>
          <w:p w:rsidR="004A77E6" w:rsidRPr="004429C4" w:rsidRDefault="004A77E6" w:rsidP="004454A9">
            <w:pPr>
              <w:pStyle w:val="NoSpacing"/>
              <w:spacing w:line="223" w:lineRule="auto"/>
              <w:rPr>
                <w:sz w:val="16"/>
              </w:rPr>
            </w:pPr>
          </w:p>
        </w:tc>
      </w:tr>
      <w:tr w:rsidR="004A77E6" w:rsidRPr="004A77E6" w:rsidTr="00DF5130">
        <w:tc>
          <w:tcPr>
            <w:tcW w:w="10790" w:type="dxa"/>
            <w:gridSpan w:val="4"/>
          </w:tcPr>
          <w:p w:rsidR="004A77E6" w:rsidRPr="004A77E6" w:rsidRDefault="004A77E6" w:rsidP="004454A9">
            <w:pPr>
              <w:pStyle w:val="NoSpacing"/>
              <w:spacing w:line="223" w:lineRule="auto"/>
              <w:rPr>
                <w:b/>
                <w:sz w:val="20"/>
              </w:rPr>
            </w:pPr>
            <w:r w:rsidRPr="004A77E6">
              <w:rPr>
                <w:b/>
                <w:sz w:val="20"/>
              </w:rPr>
              <w:t>Conflicts with Other Provisions of the Lease</w:t>
            </w:r>
          </w:p>
        </w:tc>
      </w:tr>
      <w:tr w:rsidR="004A77E6" w:rsidRPr="004A77E6" w:rsidTr="00DF5130">
        <w:tc>
          <w:tcPr>
            <w:tcW w:w="10790" w:type="dxa"/>
            <w:gridSpan w:val="4"/>
          </w:tcPr>
          <w:p w:rsidR="004A77E6" w:rsidRPr="004A77E6" w:rsidRDefault="004A77E6" w:rsidP="004454A9">
            <w:pPr>
              <w:pStyle w:val="NoSpacing"/>
              <w:spacing w:line="223" w:lineRule="auto"/>
              <w:rPr>
                <w:sz w:val="20"/>
              </w:rPr>
            </w:pPr>
            <w:r w:rsidRPr="004A77E6">
              <w:rPr>
                <w:sz w:val="20"/>
              </w:rPr>
              <w:t>In case of any conflict between the provisions of this Addendum and other sections of the Lease, the provisions of the Addendum shall prevail.</w:t>
            </w:r>
          </w:p>
        </w:tc>
      </w:tr>
      <w:tr w:rsidR="004A77E6" w:rsidRPr="004A77E6" w:rsidTr="00DF5130">
        <w:tc>
          <w:tcPr>
            <w:tcW w:w="10790" w:type="dxa"/>
            <w:gridSpan w:val="4"/>
          </w:tcPr>
          <w:p w:rsidR="004A77E6" w:rsidRPr="004429C4" w:rsidRDefault="004A77E6" w:rsidP="004454A9">
            <w:pPr>
              <w:pStyle w:val="NoSpacing"/>
              <w:spacing w:line="223" w:lineRule="auto"/>
              <w:rPr>
                <w:sz w:val="16"/>
              </w:rPr>
            </w:pPr>
          </w:p>
        </w:tc>
      </w:tr>
      <w:tr w:rsidR="004A77E6" w:rsidRPr="004A77E6" w:rsidTr="00DF5130">
        <w:tc>
          <w:tcPr>
            <w:tcW w:w="10790" w:type="dxa"/>
            <w:gridSpan w:val="4"/>
          </w:tcPr>
          <w:p w:rsidR="004A77E6" w:rsidRPr="004A77E6" w:rsidRDefault="004A77E6" w:rsidP="004454A9">
            <w:pPr>
              <w:pStyle w:val="NoSpacing"/>
              <w:spacing w:line="223" w:lineRule="auto"/>
              <w:rPr>
                <w:b/>
                <w:sz w:val="20"/>
              </w:rPr>
            </w:pPr>
            <w:r w:rsidRPr="004A77E6">
              <w:rPr>
                <w:b/>
                <w:sz w:val="20"/>
              </w:rPr>
              <w:t>Term of the Addendum</w:t>
            </w:r>
          </w:p>
        </w:tc>
      </w:tr>
      <w:tr w:rsidR="005062C3" w:rsidRPr="004A77E6" w:rsidTr="00040ECF">
        <w:tc>
          <w:tcPr>
            <w:tcW w:w="4624" w:type="dxa"/>
            <w:gridSpan w:val="2"/>
          </w:tcPr>
          <w:p w:rsidR="005062C3" w:rsidRPr="004A77E6" w:rsidRDefault="005062C3" w:rsidP="004454A9">
            <w:pPr>
              <w:pStyle w:val="NoSpacing"/>
              <w:spacing w:line="223" w:lineRule="auto"/>
              <w:rPr>
                <w:sz w:val="20"/>
              </w:rPr>
            </w:pPr>
            <w:r w:rsidRPr="004A77E6">
              <w:rPr>
                <w:sz w:val="20"/>
              </w:rPr>
              <w:t>The effective date of this Addendum is:</w:t>
            </w:r>
          </w:p>
        </w:tc>
        <w:tc>
          <w:tcPr>
            <w:tcW w:w="1541" w:type="dxa"/>
            <w:tcBorders>
              <w:bottom w:val="single" w:sz="2" w:space="0" w:color="262626" w:themeColor="text1" w:themeTint="D9"/>
            </w:tcBorders>
            <w:vAlign w:val="bottom"/>
          </w:tcPr>
          <w:p w:rsidR="005062C3" w:rsidRPr="004A77E6" w:rsidRDefault="004454A9" w:rsidP="004454A9">
            <w:pPr>
              <w:pStyle w:val="NoSpacing"/>
              <w:spacing w:line="223" w:lineRule="auto"/>
              <w:jc w:val="center"/>
              <w:rPr>
                <w:sz w:val="20"/>
              </w:rPr>
            </w:pPr>
            <w:r>
              <w:rPr>
                <w:rFonts w:cs="Times New Roman"/>
                <w:sz w:val="20"/>
              </w:rPr>
              <w:fldChar w:fldCharType="begin">
                <w:ffData>
                  <w:name w:val="Text1"/>
                  <w:enabled/>
                  <w:calcOnExit w:val="0"/>
                  <w:textInput>
                    <w:type w:val="date"/>
                    <w:format w:val="MM/dd/yy"/>
                  </w:textInput>
                </w:ffData>
              </w:fldChar>
            </w:r>
            <w:bookmarkStart w:id="1" w:name="Text1"/>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bookmarkEnd w:id="1"/>
          </w:p>
        </w:tc>
        <w:tc>
          <w:tcPr>
            <w:tcW w:w="4625" w:type="dxa"/>
            <w:vAlign w:val="bottom"/>
          </w:tcPr>
          <w:p w:rsidR="005062C3" w:rsidRPr="004A77E6" w:rsidRDefault="005062C3" w:rsidP="004454A9">
            <w:pPr>
              <w:pStyle w:val="NoSpacing"/>
              <w:spacing w:line="223" w:lineRule="auto"/>
              <w:rPr>
                <w:sz w:val="20"/>
              </w:rPr>
            </w:pPr>
          </w:p>
        </w:tc>
      </w:tr>
      <w:tr w:rsidR="005062C3" w:rsidRPr="004A77E6" w:rsidTr="00DF5130">
        <w:tc>
          <w:tcPr>
            <w:tcW w:w="10790" w:type="dxa"/>
            <w:gridSpan w:val="4"/>
          </w:tcPr>
          <w:p w:rsidR="005062C3" w:rsidRPr="004A77E6" w:rsidRDefault="005062C3" w:rsidP="004454A9">
            <w:pPr>
              <w:pStyle w:val="NoSpacing"/>
              <w:spacing w:line="223" w:lineRule="auto"/>
              <w:rPr>
                <w:sz w:val="20"/>
              </w:rPr>
            </w:pPr>
            <w:r w:rsidRPr="005062C3">
              <w:rPr>
                <w:sz w:val="20"/>
              </w:rPr>
              <w:t>This Addendum shall continue to be in effect until the Lease is terminated.</w:t>
            </w:r>
          </w:p>
        </w:tc>
      </w:tr>
      <w:tr w:rsidR="005062C3" w:rsidRPr="0055737A" w:rsidTr="00DF5130">
        <w:tc>
          <w:tcPr>
            <w:tcW w:w="10790" w:type="dxa"/>
            <w:gridSpan w:val="4"/>
          </w:tcPr>
          <w:p w:rsidR="005062C3" w:rsidRPr="004429C4" w:rsidRDefault="005062C3" w:rsidP="004454A9">
            <w:pPr>
              <w:pStyle w:val="NoSpacing"/>
              <w:spacing w:line="223" w:lineRule="auto"/>
              <w:rPr>
                <w:sz w:val="16"/>
              </w:rPr>
            </w:pPr>
          </w:p>
        </w:tc>
      </w:tr>
      <w:tr w:rsidR="005062C3" w:rsidRPr="0055737A" w:rsidTr="00DF5130">
        <w:tc>
          <w:tcPr>
            <w:tcW w:w="10790" w:type="dxa"/>
            <w:gridSpan w:val="4"/>
          </w:tcPr>
          <w:p w:rsidR="005062C3" w:rsidRPr="00507131" w:rsidRDefault="005062C3" w:rsidP="004454A9">
            <w:pPr>
              <w:pStyle w:val="NoSpacing"/>
              <w:spacing w:line="223" w:lineRule="auto"/>
              <w:jc w:val="center"/>
              <w:rPr>
                <w:rStyle w:val="IntenseReference"/>
              </w:rPr>
            </w:pPr>
            <w:r w:rsidRPr="00507131">
              <w:rPr>
                <w:rStyle w:val="IntenseReference"/>
              </w:rPr>
              <w:t>VAWA Protections</w:t>
            </w:r>
          </w:p>
        </w:tc>
      </w:tr>
      <w:tr w:rsidR="00B31494" w:rsidRPr="0055737A" w:rsidTr="00DF5130">
        <w:tc>
          <w:tcPr>
            <w:tcW w:w="10790" w:type="dxa"/>
            <w:gridSpan w:val="4"/>
          </w:tcPr>
          <w:p w:rsidR="00B31494" w:rsidRPr="00B31494" w:rsidRDefault="00B31494" w:rsidP="004454A9">
            <w:pPr>
              <w:pStyle w:val="NoSpacing"/>
              <w:spacing w:line="223" w:lineRule="auto"/>
              <w:rPr>
                <w:sz w:val="16"/>
              </w:rPr>
            </w:pPr>
          </w:p>
        </w:tc>
      </w:tr>
      <w:tr w:rsidR="00507131" w:rsidRPr="0055737A" w:rsidTr="00DF5130">
        <w:tc>
          <w:tcPr>
            <w:tcW w:w="10790" w:type="dxa"/>
            <w:gridSpan w:val="4"/>
          </w:tcPr>
          <w:p w:rsidR="00507131" w:rsidRPr="00507131" w:rsidRDefault="00507131" w:rsidP="004454A9">
            <w:pPr>
              <w:pStyle w:val="NoSpacing"/>
              <w:spacing w:line="223" w:lineRule="auto"/>
              <w:rPr>
                <w:b/>
                <w:sz w:val="20"/>
              </w:rPr>
            </w:pPr>
            <w:r>
              <w:rPr>
                <w:b/>
                <w:sz w:val="20"/>
              </w:rPr>
              <w:t>Prohibited Basis for Denial or Termination of Assistance or Eviction</w:t>
            </w:r>
          </w:p>
        </w:tc>
      </w:tr>
      <w:tr w:rsidR="005062C3" w:rsidRPr="0055737A" w:rsidTr="00DF5130">
        <w:tc>
          <w:tcPr>
            <w:tcW w:w="10790" w:type="dxa"/>
            <w:gridSpan w:val="4"/>
          </w:tcPr>
          <w:p w:rsidR="00507131" w:rsidRPr="00507131" w:rsidRDefault="00507131" w:rsidP="004454A9">
            <w:pPr>
              <w:pStyle w:val="NoSpacing"/>
              <w:spacing w:line="223" w:lineRule="auto"/>
              <w:rPr>
                <w:sz w:val="20"/>
              </w:rPr>
            </w:pPr>
            <w:r w:rsidRPr="00507131">
              <w:rPr>
                <w:sz w:val="20"/>
              </w:rPr>
              <w:t xml:space="preserve">An applicant or beneficiary of the Program may not be denied admission to, denied assistance under, terminated from participation in, or evicted from the unit on the basis or as a direct result of the fact that the applicant or beneficiary is or has been a </w:t>
            </w:r>
            <w:r w:rsidR="00B42FC4">
              <w:rPr>
                <w:sz w:val="20"/>
              </w:rPr>
              <w:t>survivor</w:t>
            </w:r>
            <w:r w:rsidRPr="00507131">
              <w:rPr>
                <w:sz w:val="20"/>
              </w:rPr>
              <w:t xml:space="preserve"> of domestic violence, dating violence, sexual assault, or stalking, if the applicant or beneficiary otherwise qualifies for admission, assistance, participation, or occupancy.</w:t>
            </w:r>
            <w:r w:rsidR="00D347D0">
              <w:rPr>
                <w:sz w:val="20"/>
              </w:rPr>
              <w:t xml:space="preserve"> </w:t>
            </w:r>
            <w:r w:rsidR="00D347D0" w:rsidRPr="00D347D0">
              <w:rPr>
                <w:sz w:val="20"/>
              </w:rPr>
              <w:t xml:space="preserve">If a </w:t>
            </w:r>
            <w:r w:rsidR="00B42FC4">
              <w:rPr>
                <w:sz w:val="20"/>
              </w:rPr>
              <w:t>survivor</w:t>
            </w:r>
            <w:r w:rsidR="00D347D0" w:rsidRPr="00D347D0">
              <w:rPr>
                <w:sz w:val="20"/>
              </w:rPr>
              <w:t xml:space="preserve"> requests protections, they must submit the request to the </w:t>
            </w:r>
            <w:r w:rsidR="0046070E">
              <w:rPr>
                <w:sz w:val="20"/>
              </w:rPr>
              <w:t>Program</w:t>
            </w:r>
            <w:r w:rsidR="00D347D0" w:rsidRPr="00D347D0">
              <w:rPr>
                <w:sz w:val="20"/>
              </w:rPr>
              <w:t xml:space="preserve">. The </w:t>
            </w:r>
            <w:r w:rsidR="0046070E">
              <w:rPr>
                <w:sz w:val="20"/>
              </w:rPr>
              <w:t>Program</w:t>
            </w:r>
            <w:r w:rsidR="00D347D0" w:rsidRPr="00D347D0">
              <w:rPr>
                <w:sz w:val="20"/>
              </w:rPr>
              <w:t xml:space="preserve"> will work with the owner to facilitate protections on the </w:t>
            </w:r>
            <w:r w:rsidR="00B42FC4">
              <w:rPr>
                <w:sz w:val="20"/>
              </w:rPr>
              <w:t>survivor</w:t>
            </w:r>
            <w:r w:rsidR="00D347D0" w:rsidRPr="00D347D0">
              <w:rPr>
                <w:sz w:val="20"/>
              </w:rPr>
              <w:t>'s behalf.</w:t>
            </w:r>
          </w:p>
          <w:p w:rsidR="00507131" w:rsidRPr="004429C4" w:rsidRDefault="00507131" w:rsidP="004454A9">
            <w:pPr>
              <w:pStyle w:val="NoSpacing"/>
              <w:spacing w:line="223" w:lineRule="auto"/>
              <w:rPr>
                <w:sz w:val="16"/>
              </w:rPr>
            </w:pPr>
          </w:p>
          <w:p w:rsidR="00507131" w:rsidRPr="00507131" w:rsidRDefault="00507131" w:rsidP="004454A9">
            <w:pPr>
              <w:pStyle w:val="NoSpacing"/>
              <w:spacing w:line="223" w:lineRule="auto"/>
              <w:rPr>
                <w:sz w:val="20"/>
              </w:rPr>
            </w:pPr>
            <w:r w:rsidRPr="00507131">
              <w:rPr>
                <w:sz w:val="20"/>
              </w:rPr>
              <w:t>A beneficiary of the Program may not be denied assistance or occupancy rights solely on the basis of criminal activity directly relating to domestic violence, dating violence, sexual assault, or stalking if:</w:t>
            </w:r>
          </w:p>
          <w:p w:rsidR="00507131" w:rsidRPr="00507131" w:rsidRDefault="00507131" w:rsidP="004454A9">
            <w:pPr>
              <w:pStyle w:val="NoSpacing"/>
              <w:numPr>
                <w:ilvl w:val="0"/>
                <w:numId w:val="3"/>
              </w:numPr>
              <w:spacing w:line="223" w:lineRule="auto"/>
              <w:rPr>
                <w:sz w:val="20"/>
              </w:rPr>
            </w:pPr>
            <w:r w:rsidRPr="00507131">
              <w:rPr>
                <w:sz w:val="20"/>
              </w:rPr>
              <w:t>The criminal activity is perpetrated by a household member, guest, or other person under the</w:t>
            </w:r>
            <w:r w:rsidR="00F2547C">
              <w:rPr>
                <w:sz w:val="20"/>
              </w:rPr>
              <w:t xml:space="preserve"> control of the household; and</w:t>
            </w:r>
          </w:p>
          <w:p w:rsidR="00B82572" w:rsidRPr="00D347D0" w:rsidRDefault="00507131" w:rsidP="004454A9">
            <w:pPr>
              <w:pStyle w:val="NoSpacing"/>
              <w:numPr>
                <w:ilvl w:val="0"/>
                <w:numId w:val="3"/>
              </w:numPr>
              <w:spacing w:line="223" w:lineRule="auto"/>
              <w:rPr>
                <w:sz w:val="20"/>
              </w:rPr>
            </w:pPr>
            <w:r w:rsidRPr="00507131">
              <w:rPr>
                <w:sz w:val="20"/>
              </w:rPr>
              <w:t xml:space="preserve">A beneficiary is the </w:t>
            </w:r>
            <w:r w:rsidR="00B42FC4">
              <w:rPr>
                <w:sz w:val="20"/>
              </w:rPr>
              <w:t>survivor</w:t>
            </w:r>
            <w:r w:rsidRPr="00507131">
              <w:rPr>
                <w:sz w:val="20"/>
              </w:rPr>
              <w:t xml:space="preserve"> or threatened </w:t>
            </w:r>
            <w:r w:rsidR="00B42FC4">
              <w:rPr>
                <w:sz w:val="20"/>
              </w:rPr>
              <w:t>survivor</w:t>
            </w:r>
            <w:r w:rsidRPr="00507131">
              <w:rPr>
                <w:sz w:val="20"/>
              </w:rPr>
              <w:t xml:space="preserve"> of such domestic violence, dating violence, sexual assault, or stalking</w:t>
            </w:r>
            <w:r w:rsidR="0003722E">
              <w:rPr>
                <w:sz w:val="20"/>
              </w:rPr>
              <w:t>.</w:t>
            </w:r>
          </w:p>
        </w:tc>
      </w:tr>
      <w:tr w:rsidR="005062C3" w:rsidRPr="0055737A" w:rsidTr="00DF5130">
        <w:tc>
          <w:tcPr>
            <w:tcW w:w="10790" w:type="dxa"/>
            <w:gridSpan w:val="4"/>
          </w:tcPr>
          <w:p w:rsidR="005062C3" w:rsidRPr="004429C4" w:rsidRDefault="005062C3" w:rsidP="004454A9">
            <w:pPr>
              <w:pStyle w:val="NoSpacing"/>
              <w:spacing w:line="223" w:lineRule="auto"/>
              <w:rPr>
                <w:sz w:val="16"/>
              </w:rPr>
            </w:pPr>
          </w:p>
        </w:tc>
      </w:tr>
      <w:tr w:rsidR="0003722E" w:rsidRPr="0055737A" w:rsidTr="00DF5130">
        <w:tc>
          <w:tcPr>
            <w:tcW w:w="10790" w:type="dxa"/>
            <w:gridSpan w:val="4"/>
          </w:tcPr>
          <w:p w:rsidR="0003722E" w:rsidRPr="0003722E" w:rsidRDefault="00A87523" w:rsidP="004454A9">
            <w:pPr>
              <w:pStyle w:val="NoSpacing"/>
              <w:spacing w:line="223" w:lineRule="auto"/>
              <w:rPr>
                <w:b/>
                <w:sz w:val="20"/>
              </w:rPr>
            </w:pPr>
            <w:r>
              <w:rPr>
                <w:b/>
                <w:sz w:val="20"/>
              </w:rPr>
              <w:t>Construction of L</w:t>
            </w:r>
            <w:r w:rsidR="0003722E" w:rsidRPr="0003722E">
              <w:rPr>
                <w:b/>
                <w:sz w:val="20"/>
              </w:rPr>
              <w:t xml:space="preserve">ease </w:t>
            </w:r>
            <w:r>
              <w:rPr>
                <w:b/>
                <w:sz w:val="20"/>
              </w:rPr>
              <w:t>Terms and Terms of A</w:t>
            </w:r>
            <w:r w:rsidR="0003722E" w:rsidRPr="0003722E">
              <w:rPr>
                <w:b/>
                <w:sz w:val="20"/>
              </w:rPr>
              <w:t>ssistance</w:t>
            </w:r>
          </w:p>
        </w:tc>
      </w:tr>
      <w:tr w:rsidR="0003722E" w:rsidRPr="0055737A" w:rsidTr="00DF5130">
        <w:tc>
          <w:tcPr>
            <w:tcW w:w="10790" w:type="dxa"/>
            <w:gridSpan w:val="4"/>
          </w:tcPr>
          <w:p w:rsidR="0003722E" w:rsidRPr="0003722E" w:rsidRDefault="0003722E" w:rsidP="004454A9">
            <w:pPr>
              <w:pStyle w:val="NoSpacing"/>
              <w:spacing w:line="223" w:lineRule="auto"/>
              <w:rPr>
                <w:sz w:val="20"/>
              </w:rPr>
            </w:pPr>
            <w:r w:rsidRPr="0003722E">
              <w:rPr>
                <w:sz w:val="20"/>
              </w:rPr>
              <w:t>An incident of actual or threatened domestic violence, dating violence, sexual assault, or stalking shall not be construed as:</w:t>
            </w:r>
          </w:p>
          <w:p w:rsidR="0003722E" w:rsidRPr="0003722E" w:rsidRDefault="0003722E" w:rsidP="004454A9">
            <w:pPr>
              <w:pStyle w:val="NoSpacing"/>
              <w:numPr>
                <w:ilvl w:val="0"/>
                <w:numId w:val="4"/>
              </w:numPr>
              <w:spacing w:line="223" w:lineRule="auto"/>
              <w:rPr>
                <w:sz w:val="20"/>
              </w:rPr>
            </w:pPr>
            <w:r w:rsidRPr="0003722E">
              <w:rPr>
                <w:sz w:val="20"/>
              </w:rPr>
              <w:t xml:space="preserve">A serious or repeated violation of an executed lease by the </w:t>
            </w:r>
            <w:r w:rsidR="00B42FC4">
              <w:rPr>
                <w:sz w:val="20"/>
              </w:rPr>
              <w:t>survivor</w:t>
            </w:r>
            <w:r w:rsidRPr="0003722E">
              <w:rPr>
                <w:sz w:val="20"/>
              </w:rPr>
              <w:t xml:space="preserve"> or threatened </w:t>
            </w:r>
            <w:r w:rsidR="00B42FC4">
              <w:rPr>
                <w:sz w:val="20"/>
              </w:rPr>
              <w:t>survivor</w:t>
            </w:r>
            <w:r w:rsidRPr="0003722E">
              <w:rPr>
                <w:sz w:val="20"/>
              </w:rPr>
              <w:t xml:space="preserve"> of such incident; or</w:t>
            </w:r>
          </w:p>
          <w:p w:rsidR="00BC5973" w:rsidRPr="00BC5973" w:rsidRDefault="0003722E" w:rsidP="004454A9">
            <w:pPr>
              <w:pStyle w:val="NoSpacing"/>
              <w:numPr>
                <w:ilvl w:val="0"/>
                <w:numId w:val="4"/>
              </w:numPr>
              <w:spacing w:line="223" w:lineRule="auto"/>
              <w:rPr>
                <w:sz w:val="20"/>
              </w:rPr>
            </w:pPr>
            <w:r w:rsidRPr="0003722E">
              <w:rPr>
                <w:sz w:val="20"/>
              </w:rPr>
              <w:t xml:space="preserve">Good cause for terminating the assistance, tenancy, or occupancy rights under the Program of the </w:t>
            </w:r>
            <w:r w:rsidR="00B42FC4">
              <w:rPr>
                <w:sz w:val="20"/>
              </w:rPr>
              <w:t>survivor</w:t>
            </w:r>
            <w:r w:rsidRPr="0003722E">
              <w:rPr>
                <w:sz w:val="20"/>
              </w:rPr>
              <w:t xml:space="preserve"> or threatened </w:t>
            </w:r>
            <w:r w:rsidR="00B42FC4">
              <w:rPr>
                <w:sz w:val="20"/>
              </w:rPr>
              <w:t>survivor</w:t>
            </w:r>
            <w:r w:rsidRPr="0003722E">
              <w:rPr>
                <w:sz w:val="20"/>
              </w:rPr>
              <w:t xml:space="preserve"> of such incident.</w:t>
            </w:r>
          </w:p>
        </w:tc>
      </w:tr>
      <w:tr w:rsidR="00BC5973" w:rsidRPr="0055737A" w:rsidTr="00DF5130">
        <w:tc>
          <w:tcPr>
            <w:tcW w:w="10790" w:type="dxa"/>
            <w:gridSpan w:val="4"/>
          </w:tcPr>
          <w:p w:rsidR="00BC5973" w:rsidRPr="004429C4" w:rsidRDefault="00BC5973" w:rsidP="004454A9">
            <w:pPr>
              <w:pStyle w:val="NoSpacing"/>
              <w:spacing w:line="223" w:lineRule="auto"/>
              <w:rPr>
                <w:sz w:val="16"/>
              </w:rPr>
            </w:pPr>
          </w:p>
        </w:tc>
      </w:tr>
      <w:tr w:rsidR="00F2547C" w:rsidRPr="0055737A" w:rsidTr="00DF5130">
        <w:tc>
          <w:tcPr>
            <w:tcW w:w="10790" w:type="dxa"/>
            <w:gridSpan w:val="4"/>
          </w:tcPr>
          <w:p w:rsidR="00F2547C" w:rsidRPr="00F2547C" w:rsidRDefault="00F2547C" w:rsidP="004454A9">
            <w:pPr>
              <w:pStyle w:val="NoSpacing"/>
              <w:spacing w:line="223" w:lineRule="auto"/>
              <w:rPr>
                <w:b/>
                <w:sz w:val="20"/>
              </w:rPr>
            </w:pPr>
            <w:r w:rsidRPr="00F2547C">
              <w:rPr>
                <w:b/>
                <w:sz w:val="20"/>
              </w:rPr>
              <w:t>Confidentiality</w:t>
            </w:r>
          </w:p>
        </w:tc>
      </w:tr>
      <w:tr w:rsidR="00F2547C" w:rsidRPr="0055737A" w:rsidTr="00DF5130">
        <w:tc>
          <w:tcPr>
            <w:tcW w:w="10790" w:type="dxa"/>
            <w:gridSpan w:val="4"/>
          </w:tcPr>
          <w:p w:rsidR="00F2547C" w:rsidRDefault="00F2547C" w:rsidP="004454A9">
            <w:pPr>
              <w:pStyle w:val="NoSpacing"/>
              <w:spacing w:line="223" w:lineRule="auto"/>
              <w:rPr>
                <w:sz w:val="20"/>
              </w:rPr>
            </w:pPr>
            <w:r w:rsidRPr="00F2547C">
              <w:rPr>
                <w:sz w:val="20"/>
              </w:rPr>
              <w:t xml:space="preserve">All information provided to the owner or the </w:t>
            </w:r>
            <w:r w:rsidR="0046070E">
              <w:rPr>
                <w:sz w:val="20"/>
              </w:rPr>
              <w:t>Program</w:t>
            </w:r>
            <w:r w:rsidRPr="00F2547C">
              <w:rPr>
                <w:sz w:val="20"/>
              </w:rPr>
              <w:t xml:space="preserve"> concerning the incident(s) of domestic violence, dating violence, sexual assault, or stalking shall be kept confidential and such details shall not be entered into any shared database. Employees of the owner or the </w:t>
            </w:r>
            <w:r w:rsidR="0046070E">
              <w:rPr>
                <w:sz w:val="20"/>
              </w:rPr>
              <w:t>Program</w:t>
            </w:r>
            <w:r w:rsidRPr="00F2547C">
              <w:rPr>
                <w:sz w:val="20"/>
              </w:rPr>
              <w:t xml:space="preserve"> </w:t>
            </w:r>
            <w:r w:rsidR="00B42FC4">
              <w:rPr>
                <w:sz w:val="20"/>
              </w:rPr>
              <w:t>cannot</w:t>
            </w:r>
            <w:r w:rsidRPr="00F2547C">
              <w:rPr>
                <w:sz w:val="20"/>
              </w:rPr>
              <w:t xml:space="preserve"> have access to these details unless to grant or deny VAWA protections to </w:t>
            </w:r>
            <w:r>
              <w:rPr>
                <w:sz w:val="20"/>
              </w:rPr>
              <w:t xml:space="preserve">the </w:t>
            </w:r>
            <w:r w:rsidR="00B42FC4">
              <w:rPr>
                <w:sz w:val="20"/>
              </w:rPr>
              <w:t>survivor</w:t>
            </w:r>
            <w:r w:rsidRPr="00F2547C">
              <w:rPr>
                <w:sz w:val="20"/>
              </w:rPr>
              <w:t>, and such employees may not disclose this information to any other entity or individual, except to</w:t>
            </w:r>
            <w:r>
              <w:rPr>
                <w:sz w:val="20"/>
              </w:rPr>
              <w:t xml:space="preserve"> the extent that disclosure is:</w:t>
            </w:r>
          </w:p>
          <w:p w:rsidR="00F2547C" w:rsidRPr="00F2547C" w:rsidRDefault="00F2547C" w:rsidP="004454A9">
            <w:pPr>
              <w:pStyle w:val="NoSpacing"/>
              <w:numPr>
                <w:ilvl w:val="0"/>
                <w:numId w:val="12"/>
              </w:numPr>
              <w:spacing w:line="223" w:lineRule="auto"/>
              <w:rPr>
                <w:sz w:val="20"/>
              </w:rPr>
            </w:pPr>
            <w:r w:rsidRPr="00F2547C">
              <w:rPr>
                <w:sz w:val="20"/>
              </w:rPr>
              <w:t xml:space="preserve">Consented to by </w:t>
            </w:r>
            <w:r>
              <w:rPr>
                <w:sz w:val="20"/>
              </w:rPr>
              <w:t xml:space="preserve">the </w:t>
            </w:r>
            <w:r w:rsidR="00B42FC4">
              <w:rPr>
                <w:sz w:val="20"/>
              </w:rPr>
              <w:t>survivor</w:t>
            </w:r>
            <w:r w:rsidRPr="00F2547C">
              <w:rPr>
                <w:sz w:val="20"/>
              </w:rPr>
              <w:t xml:space="preserve"> in writing in a time-limited release; </w:t>
            </w:r>
          </w:p>
          <w:p w:rsidR="00F2547C" w:rsidRPr="00F2547C" w:rsidRDefault="00F2547C" w:rsidP="004454A9">
            <w:pPr>
              <w:pStyle w:val="NoSpacing"/>
              <w:numPr>
                <w:ilvl w:val="0"/>
                <w:numId w:val="12"/>
              </w:numPr>
              <w:spacing w:line="223" w:lineRule="auto"/>
              <w:rPr>
                <w:sz w:val="20"/>
              </w:rPr>
            </w:pPr>
            <w:r w:rsidRPr="00F2547C">
              <w:rPr>
                <w:sz w:val="20"/>
              </w:rPr>
              <w:t>Required for use in an eviction proceeding or hearing regarding termination of assistance; or</w:t>
            </w:r>
          </w:p>
          <w:p w:rsidR="00F2547C" w:rsidRPr="0003722E" w:rsidRDefault="00F2547C" w:rsidP="004454A9">
            <w:pPr>
              <w:pStyle w:val="NoSpacing"/>
              <w:numPr>
                <w:ilvl w:val="0"/>
                <w:numId w:val="12"/>
              </w:numPr>
              <w:spacing w:line="223" w:lineRule="auto"/>
              <w:rPr>
                <w:sz w:val="20"/>
              </w:rPr>
            </w:pPr>
            <w:r w:rsidRPr="00F2547C">
              <w:rPr>
                <w:sz w:val="20"/>
              </w:rPr>
              <w:t>Otherwise required by applicable law.</w:t>
            </w:r>
          </w:p>
        </w:tc>
      </w:tr>
      <w:tr w:rsidR="00D347D0" w:rsidRPr="00D347D0" w:rsidTr="00DF5130">
        <w:tc>
          <w:tcPr>
            <w:tcW w:w="10790" w:type="dxa"/>
            <w:gridSpan w:val="4"/>
          </w:tcPr>
          <w:p w:rsidR="00D347D0" w:rsidRPr="00D347D0" w:rsidRDefault="00D347D0" w:rsidP="004454A9">
            <w:pPr>
              <w:pStyle w:val="NoSpacing"/>
              <w:spacing w:line="223" w:lineRule="auto"/>
              <w:rPr>
                <w:b/>
                <w:sz w:val="16"/>
              </w:rPr>
            </w:pPr>
          </w:p>
        </w:tc>
      </w:tr>
      <w:tr w:rsidR="00B82572" w:rsidRPr="0055737A" w:rsidTr="00DF5130">
        <w:tc>
          <w:tcPr>
            <w:tcW w:w="10790" w:type="dxa"/>
            <w:gridSpan w:val="4"/>
          </w:tcPr>
          <w:p w:rsidR="00B82572" w:rsidRPr="00B82572" w:rsidRDefault="00B82572" w:rsidP="004454A9">
            <w:pPr>
              <w:pStyle w:val="NoSpacing"/>
              <w:spacing w:line="223" w:lineRule="auto"/>
              <w:rPr>
                <w:b/>
                <w:sz w:val="20"/>
              </w:rPr>
            </w:pPr>
            <w:r w:rsidRPr="00B82572">
              <w:rPr>
                <w:b/>
                <w:sz w:val="20"/>
              </w:rPr>
              <w:t>Notification Requirements</w:t>
            </w:r>
          </w:p>
        </w:tc>
      </w:tr>
      <w:tr w:rsidR="00B82572" w:rsidRPr="0055737A" w:rsidTr="00DF5130">
        <w:tc>
          <w:tcPr>
            <w:tcW w:w="10790" w:type="dxa"/>
            <w:gridSpan w:val="4"/>
          </w:tcPr>
          <w:p w:rsidR="00B82572" w:rsidRPr="0003722E" w:rsidRDefault="0046070E" w:rsidP="004454A9">
            <w:pPr>
              <w:pStyle w:val="NoSpacing"/>
              <w:spacing w:line="223" w:lineRule="auto"/>
              <w:rPr>
                <w:sz w:val="20"/>
              </w:rPr>
            </w:pPr>
            <w:r>
              <w:rPr>
                <w:sz w:val="20"/>
              </w:rPr>
              <w:t>The Program</w:t>
            </w:r>
            <w:r w:rsidR="007138B8" w:rsidRPr="007138B8">
              <w:rPr>
                <w:sz w:val="20"/>
              </w:rPr>
              <w:t xml:space="preserve"> must provide the VAWA Notice of Occupancy Rights and Certification Form to households </w:t>
            </w:r>
            <w:r w:rsidR="00D347D0">
              <w:rPr>
                <w:sz w:val="20"/>
              </w:rPr>
              <w:t xml:space="preserve">when </w:t>
            </w:r>
            <w:r w:rsidR="007138B8" w:rsidRPr="007138B8">
              <w:rPr>
                <w:sz w:val="20"/>
              </w:rPr>
              <w:t>the household is provided rental assistance, with any notification of termination of rental assistance, and during annual recertifications.</w:t>
            </w:r>
            <w:r w:rsidR="007138B8">
              <w:rPr>
                <w:sz w:val="20"/>
              </w:rPr>
              <w:t xml:space="preserve"> </w:t>
            </w:r>
            <w:r w:rsidR="00B82572" w:rsidRPr="00B82572">
              <w:rPr>
                <w:sz w:val="20"/>
              </w:rPr>
              <w:t>Owners must provide the VAWA Notice of Occupancy Rights and Certification Form with any notification of eviction they provide to the household.</w:t>
            </w:r>
            <w:r w:rsidR="00B82572">
              <w:rPr>
                <w:sz w:val="20"/>
              </w:rPr>
              <w:t xml:space="preserve"> </w:t>
            </w:r>
            <w:r w:rsidR="00B82572" w:rsidRPr="00B82572">
              <w:rPr>
                <w:sz w:val="20"/>
              </w:rPr>
              <w:t>The VAWA Notice of Occupancy Rights explains the VAWA protections and any limitations on those protections.</w:t>
            </w:r>
            <w:r w:rsidR="00B82572">
              <w:rPr>
                <w:sz w:val="20"/>
              </w:rPr>
              <w:t xml:space="preserve"> </w:t>
            </w:r>
          </w:p>
        </w:tc>
      </w:tr>
    </w:tbl>
    <w:p w:rsidR="00D347D0" w:rsidRPr="00D347D0" w:rsidRDefault="00D347D0" w:rsidP="004454A9">
      <w:pPr>
        <w:pStyle w:val="NoSpacing"/>
        <w:spacing w:line="223" w:lineRule="auto"/>
        <w:rPr>
          <w:sz w:val="2"/>
        </w:rPr>
      </w:pPr>
      <w:r w:rsidRPr="00D347D0">
        <w:rPr>
          <w:sz w:val="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2228"/>
        <w:gridCol w:w="557"/>
        <w:gridCol w:w="5587"/>
        <w:gridCol w:w="662"/>
        <w:gridCol w:w="1200"/>
      </w:tblGrid>
      <w:tr w:rsidR="00F2547C" w:rsidRPr="0055737A" w:rsidTr="0053385B">
        <w:tc>
          <w:tcPr>
            <w:tcW w:w="10790" w:type="dxa"/>
            <w:gridSpan w:val="6"/>
          </w:tcPr>
          <w:p w:rsidR="00F2547C" w:rsidRPr="00F2547C" w:rsidRDefault="00F2547C" w:rsidP="004454A9">
            <w:pPr>
              <w:pStyle w:val="NoSpacing"/>
              <w:spacing w:line="223" w:lineRule="auto"/>
              <w:rPr>
                <w:b/>
                <w:sz w:val="20"/>
              </w:rPr>
            </w:pPr>
            <w:r w:rsidRPr="00F2547C">
              <w:rPr>
                <w:b/>
                <w:sz w:val="20"/>
              </w:rPr>
              <w:lastRenderedPageBreak/>
              <w:t>Lease Bifurcation</w:t>
            </w:r>
          </w:p>
        </w:tc>
      </w:tr>
      <w:tr w:rsidR="00F2547C" w:rsidRPr="0055737A" w:rsidTr="0053385B">
        <w:tc>
          <w:tcPr>
            <w:tcW w:w="10790" w:type="dxa"/>
            <w:gridSpan w:val="6"/>
          </w:tcPr>
          <w:p w:rsidR="00F2547C" w:rsidRPr="0003722E" w:rsidRDefault="003328BB" w:rsidP="004454A9">
            <w:pPr>
              <w:pStyle w:val="NoSpacing"/>
              <w:spacing w:line="223" w:lineRule="auto"/>
              <w:rPr>
                <w:sz w:val="20"/>
              </w:rPr>
            </w:pPr>
            <w:r w:rsidRPr="003328BB">
              <w:rPr>
                <w:sz w:val="20"/>
              </w:rPr>
              <w:t xml:space="preserve">Owners may bifurcate a lease in order to evict a perpetrator without regard to whether the perpetrator is a signatory to the lease and without evicting or otherwise penalizing a </w:t>
            </w:r>
            <w:r w:rsidR="00B42FC4">
              <w:rPr>
                <w:sz w:val="20"/>
              </w:rPr>
              <w:t>survivor</w:t>
            </w:r>
            <w:r w:rsidRPr="003328BB">
              <w:rPr>
                <w:sz w:val="20"/>
              </w:rPr>
              <w:t xml:space="preserve"> or other beneficiaries.</w:t>
            </w:r>
            <w:r>
              <w:t xml:space="preserve"> </w:t>
            </w:r>
            <w:r w:rsidRPr="003328BB">
              <w:rPr>
                <w:sz w:val="20"/>
              </w:rPr>
              <w:t>If an owner will bifurcate a lease, they must do so in accordance with Federal, State, or local law for lease termination.</w:t>
            </w:r>
          </w:p>
        </w:tc>
      </w:tr>
      <w:tr w:rsidR="00F2547C" w:rsidRPr="0055737A" w:rsidTr="0053385B">
        <w:tc>
          <w:tcPr>
            <w:tcW w:w="10790" w:type="dxa"/>
            <w:gridSpan w:val="6"/>
          </w:tcPr>
          <w:p w:rsidR="00F2547C" w:rsidRPr="004429C4" w:rsidRDefault="00F2547C" w:rsidP="004454A9">
            <w:pPr>
              <w:pStyle w:val="NoSpacing"/>
              <w:spacing w:line="223" w:lineRule="auto"/>
              <w:rPr>
                <w:sz w:val="16"/>
              </w:rPr>
            </w:pPr>
          </w:p>
        </w:tc>
      </w:tr>
      <w:tr w:rsidR="00BC5973" w:rsidRPr="0055737A" w:rsidTr="0053385B">
        <w:tc>
          <w:tcPr>
            <w:tcW w:w="10790" w:type="dxa"/>
            <w:gridSpan w:val="6"/>
          </w:tcPr>
          <w:p w:rsidR="00BC5973" w:rsidRPr="00BC5973" w:rsidRDefault="00BC5973" w:rsidP="004454A9">
            <w:pPr>
              <w:pStyle w:val="NoSpacing"/>
              <w:spacing w:line="223" w:lineRule="auto"/>
              <w:rPr>
                <w:b/>
                <w:sz w:val="20"/>
              </w:rPr>
            </w:pPr>
            <w:r w:rsidRPr="00BC5973">
              <w:rPr>
                <w:b/>
                <w:sz w:val="20"/>
              </w:rPr>
              <w:t>Emergency Transfers</w:t>
            </w:r>
          </w:p>
        </w:tc>
      </w:tr>
      <w:tr w:rsidR="0003722E" w:rsidRPr="0055737A" w:rsidTr="0053385B">
        <w:tc>
          <w:tcPr>
            <w:tcW w:w="10790" w:type="dxa"/>
            <w:gridSpan w:val="6"/>
          </w:tcPr>
          <w:p w:rsidR="00BC5973" w:rsidRDefault="00BC5973" w:rsidP="004454A9">
            <w:pPr>
              <w:pStyle w:val="NoSpacing"/>
              <w:spacing w:line="223" w:lineRule="auto"/>
              <w:rPr>
                <w:sz w:val="20"/>
              </w:rPr>
            </w:pPr>
            <w:r>
              <w:rPr>
                <w:sz w:val="20"/>
              </w:rPr>
              <w:t>T</w:t>
            </w:r>
            <w:r w:rsidRPr="00A87523">
              <w:rPr>
                <w:sz w:val="20"/>
              </w:rPr>
              <w:t xml:space="preserve">he </w:t>
            </w:r>
            <w:r w:rsidR="00B42FC4">
              <w:rPr>
                <w:sz w:val="20"/>
              </w:rPr>
              <w:t>survivor</w:t>
            </w:r>
            <w:r w:rsidRPr="00A87523">
              <w:rPr>
                <w:sz w:val="20"/>
              </w:rPr>
              <w:t xml:space="preserve"> may terminate the lease without penalty if the </w:t>
            </w:r>
            <w:r w:rsidR="00B42FC4">
              <w:rPr>
                <w:sz w:val="20"/>
              </w:rPr>
              <w:t>survivor</w:t>
            </w:r>
            <w:r w:rsidRPr="00A87523">
              <w:rPr>
                <w:sz w:val="20"/>
              </w:rPr>
              <w:t xml:space="preserve"> has met the requ</w:t>
            </w:r>
            <w:r>
              <w:rPr>
                <w:sz w:val="20"/>
              </w:rPr>
              <w:t xml:space="preserve">irements for emergency transfer per the VAWA Emergency Transfer Plan. </w:t>
            </w:r>
            <w:r w:rsidR="00B82572" w:rsidRPr="00B82572">
              <w:rPr>
                <w:sz w:val="20"/>
              </w:rPr>
              <w:t xml:space="preserve">The Plan may require a </w:t>
            </w:r>
            <w:r w:rsidR="00B42FC4">
              <w:rPr>
                <w:sz w:val="20"/>
              </w:rPr>
              <w:t>survivor</w:t>
            </w:r>
            <w:r w:rsidR="00B82572" w:rsidRPr="00B82572">
              <w:rPr>
                <w:sz w:val="20"/>
              </w:rPr>
              <w:t xml:space="preserve"> requesting emergency transfer to submit documentation as specified under </w:t>
            </w:r>
            <w:r w:rsidR="00B82572">
              <w:rPr>
                <w:sz w:val="20"/>
              </w:rPr>
              <w:t xml:space="preserve">24 CFR </w:t>
            </w:r>
            <w:r w:rsidR="00B82572" w:rsidRPr="00B82572">
              <w:rPr>
                <w:sz w:val="20"/>
              </w:rPr>
              <w:t>§5.2007</w:t>
            </w:r>
            <w:r w:rsidR="00921092">
              <w:rPr>
                <w:sz w:val="20"/>
              </w:rPr>
              <w:t xml:space="preserve"> to the </w:t>
            </w:r>
            <w:r w:rsidR="0046070E">
              <w:rPr>
                <w:sz w:val="20"/>
              </w:rPr>
              <w:t>Program</w:t>
            </w:r>
            <w:r w:rsidR="00B82572" w:rsidRPr="00B82572">
              <w:rPr>
                <w:sz w:val="20"/>
              </w:rPr>
              <w:t>.</w:t>
            </w:r>
            <w:r w:rsidR="00B82572">
              <w:rPr>
                <w:sz w:val="20"/>
              </w:rPr>
              <w:t xml:space="preserve"> </w:t>
            </w:r>
            <w:r>
              <w:rPr>
                <w:sz w:val="20"/>
              </w:rPr>
              <w:t>The criteria for emergency transfer are:</w:t>
            </w:r>
          </w:p>
          <w:p w:rsidR="00BC5973" w:rsidRDefault="00BC5973" w:rsidP="004454A9">
            <w:pPr>
              <w:pStyle w:val="NoSpacing"/>
              <w:numPr>
                <w:ilvl w:val="0"/>
                <w:numId w:val="7"/>
              </w:numPr>
              <w:spacing w:line="223" w:lineRule="auto"/>
              <w:rPr>
                <w:sz w:val="20"/>
              </w:rPr>
            </w:pPr>
            <w:r>
              <w:rPr>
                <w:i/>
                <w:sz w:val="20"/>
              </w:rPr>
              <w:t>The individual is</w:t>
            </w:r>
            <w:r w:rsidRPr="00DC08D6">
              <w:rPr>
                <w:i/>
                <w:sz w:val="20"/>
              </w:rPr>
              <w:t xml:space="preserve"> a </w:t>
            </w:r>
            <w:r w:rsidR="00B42FC4">
              <w:rPr>
                <w:i/>
                <w:sz w:val="20"/>
              </w:rPr>
              <w:t>survivor</w:t>
            </w:r>
            <w:r w:rsidRPr="00DC08D6">
              <w:rPr>
                <w:i/>
                <w:sz w:val="20"/>
              </w:rPr>
              <w:t xml:space="preserve"> of domestic violence, dating violence, sexual assault, or stalking.</w:t>
            </w:r>
            <w:r w:rsidRPr="00920A55">
              <w:rPr>
                <w:sz w:val="20"/>
              </w:rPr>
              <w:t xml:space="preserve"> If the </w:t>
            </w:r>
            <w:r w:rsidR="0046070E">
              <w:rPr>
                <w:sz w:val="20"/>
              </w:rPr>
              <w:t>Program</w:t>
            </w:r>
            <w:r w:rsidRPr="00920A55">
              <w:rPr>
                <w:sz w:val="20"/>
              </w:rPr>
              <w:t xml:space="preserve"> does not already have documentation that </w:t>
            </w:r>
            <w:r>
              <w:rPr>
                <w:sz w:val="20"/>
              </w:rPr>
              <w:t>the individual is</w:t>
            </w:r>
            <w:r w:rsidRPr="00920A55">
              <w:rPr>
                <w:sz w:val="20"/>
              </w:rPr>
              <w:t xml:space="preserve"> a </w:t>
            </w:r>
            <w:r w:rsidR="00B42FC4">
              <w:rPr>
                <w:sz w:val="20"/>
              </w:rPr>
              <w:t>survivor</w:t>
            </w:r>
            <w:r w:rsidRPr="00920A55">
              <w:rPr>
                <w:sz w:val="20"/>
              </w:rPr>
              <w:t xml:space="preserve"> of domestic violence, dating violence, sexual assault, or stalking, the </w:t>
            </w:r>
            <w:r w:rsidR="0046070E">
              <w:rPr>
                <w:sz w:val="20"/>
              </w:rPr>
              <w:t>Program</w:t>
            </w:r>
            <w:r w:rsidRPr="00920A55">
              <w:rPr>
                <w:sz w:val="20"/>
              </w:rPr>
              <w:t xml:space="preserve"> may ask </w:t>
            </w:r>
            <w:r>
              <w:rPr>
                <w:sz w:val="20"/>
              </w:rPr>
              <w:t>the individual</w:t>
            </w:r>
            <w:r w:rsidRPr="00920A55">
              <w:rPr>
                <w:sz w:val="20"/>
              </w:rPr>
              <w:t xml:space="preserve"> for such documentation, as described </w:t>
            </w:r>
            <w:r w:rsidR="007138B8" w:rsidRPr="007138B8">
              <w:rPr>
                <w:sz w:val="20"/>
              </w:rPr>
              <w:t>under 24 CFR §5.2007</w:t>
            </w:r>
            <w:r w:rsidRPr="00920A55">
              <w:rPr>
                <w:sz w:val="20"/>
              </w:rPr>
              <w:t>.</w:t>
            </w:r>
          </w:p>
          <w:p w:rsidR="00BC5973" w:rsidRPr="0046070E" w:rsidRDefault="00BC5973" w:rsidP="004454A9">
            <w:pPr>
              <w:pStyle w:val="NoSpacing"/>
              <w:numPr>
                <w:ilvl w:val="0"/>
                <w:numId w:val="7"/>
              </w:numPr>
              <w:spacing w:line="223" w:lineRule="auto"/>
              <w:rPr>
                <w:sz w:val="20"/>
              </w:rPr>
            </w:pPr>
            <w:r>
              <w:rPr>
                <w:i/>
                <w:sz w:val="20"/>
                <w:szCs w:val="20"/>
              </w:rPr>
              <w:t>The individual</w:t>
            </w:r>
            <w:r w:rsidRPr="00A87523">
              <w:rPr>
                <w:i/>
                <w:sz w:val="20"/>
                <w:szCs w:val="20"/>
              </w:rPr>
              <w:t xml:space="preserve"> expressly request</w:t>
            </w:r>
            <w:r>
              <w:rPr>
                <w:i/>
                <w:sz w:val="20"/>
                <w:szCs w:val="20"/>
              </w:rPr>
              <w:t>s</w:t>
            </w:r>
            <w:r w:rsidRPr="00A87523">
              <w:rPr>
                <w:i/>
                <w:sz w:val="20"/>
                <w:szCs w:val="20"/>
              </w:rPr>
              <w:t xml:space="preserve"> the emergency transfer.</w:t>
            </w:r>
            <w:r>
              <w:rPr>
                <w:sz w:val="20"/>
                <w:szCs w:val="20"/>
              </w:rPr>
              <w:t xml:space="preserve"> The</w:t>
            </w:r>
            <w:r w:rsidRPr="00A87523">
              <w:rPr>
                <w:sz w:val="20"/>
                <w:szCs w:val="20"/>
              </w:rPr>
              <w:t xml:space="preserve"> </w:t>
            </w:r>
            <w:r w:rsidR="0046070E">
              <w:rPr>
                <w:sz w:val="20"/>
                <w:szCs w:val="20"/>
              </w:rPr>
              <w:t>Program</w:t>
            </w:r>
            <w:r w:rsidRPr="00A87523">
              <w:rPr>
                <w:sz w:val="20"/>
                <w:szCs w:val="20"/>
              </w:rPr>
              <w:t xml:space="preserve"> may choose to require that </w:t>
            </w:r>
            <w:r>
              <w:rPr>
                <w:sz w:val="20"/>
                <w:szCs w:val="20"/>
              </w:rPr>
              <w:t>the individual</w:t>
            </w:r>
            <w:r w:rsidRPr="00A87523">
              <w:rPr>
                <w:sz w:val="20"/>
                <w:szCs w:val="20"/>
              </w:rPr>
              <w:t xml:space="preserve"> submit</w:t>
            </w:r>
            <w:r>
              <w:rPr>
                <w:sz w:val="20"/>
                <w:szCs w:val="20"/>
              </w:rPr>
              <w:t>s</w:t>
            </w:r>
            <w:r w:rsidRPr="00A87523">
              <w:rPr>
                <w:sz w:val="20"/>
                <w:szCs w:val="20"/>
              </w:rPr>
              <w:t xml:space="preserve"> a form, or may accept another written or oral request.</w:t>
            </w:r>
          </w:p>
          <w:p w:rsidR="00752276" w:rsidRPr="008B5B03" w:rsidRDefault="00752276" w:rsidP="004454A9">
            <w:pPr>
              <w:pStyle w:val="NoSpacing"/>
              <w:spacing w:line="223" w:lineRule="auto"/>
              <w:ind w:left="360"/>
              <w:rPr>
                <w:b/>
                <w:i/>
                <w:sz w:val="20"/>
              </w:rPr>
            </w:pPr>
            <w:r w:rsidRPr="008B5B03">
              <w:rPr>
                <w:b/>
                <w:i/>
                <w:sz w:val="20"/>
              </w:rPr>
              <w:t>*AND*</w:t>
            </w:r>
          </w:p>
          <w:p w:rsidR="00BC5973" w:rsidRPr="00752276" w:rsidRDefault="00752276" w:rsidP="004454A9">
            <w:pPr>
              <w:pStyle w:val="NoSpacing"/>
              <w:numPr>
                <w:ilvl w:val="0"/>
                <w:numId w:val="7"/>
              </w:numPr>
              <w:spacing w:line="223" w:lineRule="auto"/>
              <w:rPr>
                <w:b/>
                <w:sz w:val="20"/>
              </w:rPr>
            </w:pPr>
            <w:r w:rsidRPr="00752276">
              <w:rPr>
                <w:sz w:val="20"/>
                <w:szCs w:val="20"/>
              </w:rPr>
              <w:t>Either:</w:t>
            </w:r>
          </w:p>
          <w:p w:rsidR="00BC5973" w:rsidRPr="00BC5973" w:rsidRDefault="00BC5973" w:rsidP="004454A9">
            <w:pPr>
              <w:pStyle w:val="NoSpacing"/>
              <w:numPr>
                <w:ilvl w:val="1"/>
                <w:numId w:val="7"/>
              </w:numPr>
              <w:spacing w:line="223" w:lineRule="auto"/>
              <w:ind w:left="792"/>
              <w:rPr>
                <w:sz w:val="20"/>
              </w:rPr>
            </w:pPr>
            <w:r>
              <w:rPr>
                <w:i/>
                <w:sz w:val="20"/>
                <w:szCs w:val="20"/>
              </w:rPr>
              <w:t>The individual</w:t>
            </w:r>
            <w:r w:rsidRPr="00A87523">
              <w:rPr>
                <w:i/>
                <w:sz w:val="20"/>
                <w:szCs w:val="20"/>
              </w:rPr>
              <w:t xml:space="preserve"> reasonably believe</w:t>
            </w:r>
            <w:r>
              <w:rPr>
                <w:i/>
                <w:sz w:val="20"/>
                <w:szCs w:val="20"/>
              </w:rPr>
              <w:t>s</w:t>
            </w:r>
            <w:r w:rsidRPr="00A87523">
              <w:rPr>
                <w:i/>
                <w:sz w:val="20"/>
                <w:szCs w:val="20"/>
              </w:rPr>
              <w:t xml:space="preserve"> </w:t>
            </w:r>
            <w:r>
              <w:rPr>
                <w:i/>
                <w:sz w:val="20"/>
                <w:szCs w:val="20"/>
              </w:rPr>
              <w:t>they</w:t>
            </w:r>
            <w:r w:rsidRPr="00A87523">
              <w:rPr>
                <w:i/>
                <w:sz w:val="20"/>
                <w:szCs w:val="20"/>
              </w:rPr>
              <w:t xml:space="preserve"> are threatened with imminent harm from further violence if </w:t>
            </w:r>
            <w:r>
              <w:rPr>
                <w:i/>
                <w:sz w:val="20"/>
                <w:szCs w:val="20"/>
              </w:rPr>
              <w:t>they</w:t>
            </w:r>
            <w:r w:rsidRPr="00A87523">
              <w:rPr>
                <w:i/>
                <w:sz w:val="20"/>
                <w:szCs w:val="20"/>
              </w:rPr>
              <w:t xml:space="preserve"> remain in </w:t>
            </w:r>
            <w:r>
              <w:rPr>
                <w:i/>
                <w:sz w:val="20"/>
                <w:szCs w:val="20"/>
              </w:rPr>
              <w:t>their</w:t>
            </w:r>
            <w:r w:rsidRPr="00A87523">
              <w:rPr>
                <w:i/>
                <w:sz w:val="20"/>
                <w:szCs w:val="20"/>
              </w:rPr>
              <w:t xml:space="preserve"> current unit.</w:t>
            </w:r>
            <w:r w:rsidRPr="00A87523">
              <w:rPr>
                <w:sz w:val="20"/>
                <w:szCs w:val="20"/>
              </w:rPr>
              <w:t xml:space="preserve"> This means </w:t>
            </w:r>
            <w:r>
              <w:rPr>
                <w:sz w:val="20"/>
                <w:szCs w:val="20"/>
              </w:rPr>
              <w:t>the individual</w:t>
            </w:r>
            <w:r w:rsidRPr="00A87523">
              <w:rPr>
                <w:sz w:val="20"/>
                <w:szCs w:val="20"/>
              </w:rPr>
              <w:t xml:space="preserve"> </w:t>
            </w:r>
            <w:r>
              <w:rPr>
                <w:sz w:val="20"/>
                <w:szCs w:val="20"/>
              </w:rPr>
              <w:t>has</w:t>
            </w:r>
            <w:r w:rsidRPr="00A87523">
              <w:rPr>
                <w:sz w:val="20"/>
                <w:szCs w:val="20"/>
              </w:rPr>
              <w:t xml:space="preserve"> a reason to fear that if </w:t>
            </w:r>
            <w:r>
              <w:rPr>
                <w:sz w:val="20"/>
                <w:szCs w:val="20"/>
              </w:rPr>
              <w:t>they</w:t>
            </w:r>
            <w:r w:rsidRPr="00A87523">
              <w:rPr>
                <w:sz w:val="20"/>
                <w:szCs w:val="20"/>
              </w:rPr>
              <w:t xml:space="preserve"> do not receive a transfer </w:t>
            </w:r>
            <w:r>
              <w:rPr>
                <w:sz w:val="20"/>
                <w:szCs w:val="20"/>
              </w:rPr>
              <w:t>they</w:t>
            </w:r>
            <w:r w:rsidRPr="00A87523">
              <w:rPr>
                <w:sz w:val="20"/>
                <w:szCs w:val="20"/>
              </w:rPr>
              <w:t xml:space="preserve"> would suffer violence in the very near future.</w:t>
            </w:r>
          </w:p>
          <w:p w:rsidR="00BC5973" w:rsidRPr="00BC5973" w:rsidRDefault="00BC5973" w:rsidP="004454A9">
            <w:pPr>
              <w:pStyle w:val="NoSpacing"/>
              <w:spacing w:line="223" w:lineRule="auto"/>
              <w:ind w:left="792"/>
              <w:rPr>
                <w:b/>
                <w:sz w:val="20"/>
              </w:rPr>
            </w:pPr>
            <w:r w:rsidRPr="00BC5973">
              <w:rPr>
                <w:b/>
                <w:i/>
                <w:sz w:val="20"/>
                <w:szCs w:val="20"/>
              </w:rPr>
              <w:t>*OR*</w:t>
            </w:r>
          </w:p>
          <w:p w:rsidR="0003722E" w:rsidRPr="00BC5973" w:rsidRDefault="00BC5973" w:rsidP="004454A9">
            <w:pPr>
              <w:pStyle w:val="NoSpacing"/>
              <w:numPr>
                <w:ilvl w:val="1"/>
                <w:numId w:val="7"/>
              </w:numPr>
              <w:spacing w:line="223" w:lineRule="auto"/>
              <w:ind w:left="792"/>
              <w:rPr>
                <w:sz w:val="20"/>
              </w:rPr>
            </w:pPr>
            <w:r w:rsidRPr="00BC5973">
              <w:rPr>
                <w:i/>
                <w:sz w:val="20"/>
                <w:szCs w:val="20"/>
              </w:rPr>
              <w:t xml:space="preserve">The individual is a </w:t>
            </w:r>
            <w:r w:rsidR="00B42FC4">
              <w:rPr>
                <w:i/>
                <w:sz w:val="20"/>
                <w:szCs w:val="20"/>
              </w:rPr>
              <w:t>survivor</w:t>
            </w:r>
            <w:r w:rsidRPr="00BC5973">
              <w:rPr>
                <w:i/>
                <w:sz w:val="20"/>
                <w:szCs w:val="20"/>
              </w:rPr>
              <w:t xml:space="preserve"> of sexual assault and the assault occurred on the premises during the 90-calendar-day period before the individual requested a transfer.</w:t>
            </w:r>
            <w:r w:rsidRPr="00BC5973">
              <w:rPr>
                <w:sz w:val="20"/>
                <w:szCs w:val="20"/>
              </w:rPr>
              <w:t xml:space="preserve"> If the individual is a </w:t>
            </w:r>
            <w:r w:rsidR="00B42FC4">
              <w:rPr>
                <w:sz w:val="20"/>
                <w:szCs w:val="20"/>
              </w:rPr>
              <w:t>survivor</w:t>
            </w:r>
            <w:r w:rsidRPr="00BC5973">
              <w:rPr>
                <w:sz w:val="20"/>
                <w:szCs w:val="20"/>
              </w:rPr>
              <w:t xml:space="preserve"> of sexual assault, then in addition to qualifying for an emergency transfer because the individual reasonably believed they were threatened with imminent harm from further violence if they remained in their unit, they may qualify for an emergency transfer if the sexual assault occurred on the premises of the property from which they are seeking their transfer, and that assault happened within the 90-calendar-day period before they expressly requested the transfer.</w:t>
            </w:r>
          </w:p>
        </w:tc>
      </w:tr>
      <w:tr w:rsidR="00F2547C" w:rsidRPr="00F2547C" w:rsidTr="0053385B">
        <w:tc>
          <w:tcPr>
            <w:tcW w:w="10790" w:type="dxa"/>
            <w:gridSpan w:val="6"/>
          </w:tcPr>
          <w:p w:rsidR="00F2547C" w:rsidRPr="004429C4" w:rsidRDefault="00F2547C" w:rsidP="004454A9">
            <w:pPr>
              <w:pStyle w:val="NoSpacing"/>
              <w:spacing w:line="223" w:lineRule="auto"/>
              <w:rPr>
                <w:rStyle w:val="IntenseReference"/>
                <w:b w:val="0"/>
                <w:bCs w:val="0"/>
                <w:smallCaps w:val="0"/>
                <w:color w:val="auto"/>
                <w:spacing w:val="0"/>
                <w:sz w:val="16"/>
              </w:rPr>
            </w:pPr>
          </w:p>
        </w:tc>
      </w:tr>
      <w:tr w:rsidR="0003722E" w:rsidRPr="0055737A" w:rsidTr="0053385B">
        <w:tc>
          <w:tcPr>
            <w:tcW w:w="10790" w:type="dxa"/>
            <w:gridSpan w:val="6"/>
          </w:tcPr>
          <w:p w:rsidR="0003722E" w:rsidRPr="00F2547C" w:rsidRDefault="0003722E" w:rsidP="004454A9">
            <w:pPr>
              <w:pStyle w:val="NoSpacing"/>
              <w:spacing w:line="223" w:lineRule="auto"/>
              <w:rPr>
                <w:rStyle w:val="IntenseReference"/>
                <w:bCs w:val="0"/>
                <w:smallCaps w:val="0"/>
                <w:color w:val="auto"/>
                <w:spacing w:val="0"/>
                <w:sz w:val="20"/>
              </w:rPr>
            </w:pPr>
            <w:r w:rsidRPr="00F2547C">
              <w:rPr>
                <w:rStyle w:val="IntenseReference"/>
                <w:bCs w:val="0"/>
                <w:smallCaps w:val="0"/>
                <w:color w:val="auto"/>
                <w:spacing w:val="0"/>
                <w:sz w:val="20"/>
              </w:rPr>
              <w:t>Limitations of VAWA Protections</w:t>
            </w:r>
          </w:p>
        </w:tc>
      </w:tr>
      <w:tr w:rsidR="0003722E" w:rsidRPr="0055737A" w:rsidTr="0053385B">
        <w:tc>
          <w:tcPr>
            <w:tcW w:w="10790" w:type="dxa"/>
            <w:gridSpan w:val="6"/>
          </w:tcPr>
          <w:p w:rsidR="0003722E" w:rsidRPr="0003722E" w:rsidRDefault="0003722E" w:rsidP="004454A9">
            <w:pPr>
              <w:pStyle w:val="NoSpacing"/>
              <w:spacing w:line="223" w:lineRule="auto"/>
              <w:rPr>
                <w:sz w:val="20"/>
              </w:rPr>
            </w:pPr>
            <w:r w:rsidRPr="0003722E">
              <w:rPr>
                <w:sz w:val="20"/>
              </w:rPr>
              <w:t xml:space="preserve">VAWA does not limit the authority of owners or </w:t>
            </w:r>
            <w:r w:rsidR="0046070E">
              <w:rPr>
                <w:sz w:val="20"/>
              </w:rPr>
              <w:t>the Program</w:t>
            </w:r>
            <w:r w:rsidRPr="0003722E">
              <w:rPr>
                <w:sz w:val="20"/>
              </w:rPr>
              <w:t>, when notified of a court order, to comply with a court order with respect to:</w:t>
            </w:r>
          </w:p>
          <w:p w:rsidR="0003722E" w:rsidRPr="0003722E" w:rsidRDefault="0003722E" w:rsidP="004454A9">
            <w:pPr>
              <w:pStyle w:val="NoSpacing"/>
              <w:numPr>
                <w:ilvl w:val="0"/>
                <w:numId w:val="5"/>
              </w:numPr>
              <w:spacing w:line="223" w:lineRule="auto"/>
              <w:rPr>
                <w:sz w:val="20"/>
              </w:rPr>
            </w:pPr>
            <w:r w:rsidRPr="0003722E">
              <w:rPr>
                <w:sz w:val="20"/>
              </w:rPr>
              <w:t xml:space="preserve">The rights of access or control of property, including civil protection orders issued to protect a </w:t>
            </w:r>
            <w:r w:rsidR="00B42FC4">
              <w:rPr>
                <w:sz w:val="20"/>
              </w:rPr>
              <w:t>survivor</w:t>
            </w:r>
            <w:r w:rsidRPr="0003722E">
              <w:rPr>
                <w:sz w:val="20"/>
              </w:rPr>
              <w:t xml:space="preserve"> of domestic violence, dating violence,</w:t>
            </w:r>
            <w:r w:rsidR="00A87523">
              <w:rPr>
                <w:sz w:val="20"/>
              </w:rPr>
              <w:t xml:space="preserve"> sexual assault, or stalking.</w:t>
            </w:r>
          </w:p>
          <w:p w:rsidR="0003722E" w:rsidRDefault="0003722E" w:rsidP="004454A9">
            <w:pPr>
              <w:pStyle w:val="NoSpacing"/>
              <w:numPr>
                <w:ilvl w:val="0"/>
                <w:numId w:val="5"/>
              </w:numPr>
              <w:spacing w:line="223" w:lineRule="auto"/>
              <w:rPr>
                <w:sz w:val="20"/>
              </w:rPr>
            </w:pPr>
            <w:r w:rsidRPr="0003722E">
              <w:rPr>
                <w:sz w:val="20"/>
              </w:rPr>
              <w:t>The distribution or possession of property among beneficiaries.</w:t>
            </w:r>
          </w:p>
          <w:p w:rsidR="0003722E" w:rsidRPr="004429C4" w:rsidRDefault="0003722E" w:rsidP="004454A9">
            <w:pPr>
              <w:pStyle w:val="NoSpacing"/>
              <w:spacing w:line="223" w:lineRule="auto"/>
              <w:rPr>
                <w:sz w:val="16"/>
              </w:rPr>
            </w:pPr>
          </w:p>
          <w:p w:rsidR="0003722E" w:rsidRDefault="0003722E" w:rsidP="004454A9">
            <w:pPr>
              <w:pStyle w:val="NoSpacing"/>
              <w:spacing w:line="223" w:lineRule="auto"/>
              <w:rPr>
                <w:sz w:val="20"/>
              </w:rPr>
            </w:pPr>
            <w:r w:rsidRPr="0003722E">
              <w:rPr>
                <w:sz w:val="20"/>
              </w:rPr>
              <w:t xml:space="preserve">VAWA does not limit the authority of owners or </w:t>
            </w:r>
            <w:r w:rsidR="0046070E">
              <w:rPr>
                <w:sz w:val="20"/>
              </w:rPr>
              <w:t>the Program</w:t>
            </w:r>
            <w:r w:rsidRPr="0003722E">
              <w:rPr>
                <w:sz w:val="20"/>
              </w:rPr>
              <w:t xml:space="preserve"> to evict or terminate assistance to a household for any violation not premised on an act of domestic violence, dating violence, sexual assault, or stalking that is in question against beneficiaries. However, </w:t>
            </w:r>
            <w:r w:rsidR="00BC5EC5">
              <w:rPr>
                <w:sz w:val="20"/>
              </w:rPr>
              <w:t xml:space="preserve">owners or </w:t>
            </w:r>
            <w:r w:rsidR="0046070E">
              <w:rPr>
                <w:sz w:val="20"/>
              </w:rPr>
              <w:t>the Program</w:t>
            </w:r>
            <w:r w:rsidRPr="0003722E">
              <w:rPr>
                <w:sz w:val="20"/>
              </w:rPr>
              <w:t xml:space="preserve"> must not subject a beneficiary, who is or has been a </w:t>
            </w:r>
            <w:r w:rsidR="00B42FC4">
              <w:rPr>
                <w:sz w:val="20"/>
              </w:rPr>
              <w:t>survivor</w:t>
            </w:r>
            <w:r w:rsidRPr="0003722E">
              <w:rPr>
                <w:sz w:val="20"/>
              </w:rPr>
              <w:t xml:space="preserve"> of domestic violence, dating violence, sexual assault, or stalking, or is affiliated with a beneficiary who is or has been a </w:t>
            </w:r>
            <w:r w:rsidR="00B42FC4">
              <w:rPr>
                <w:sz w:val="20"/>
              </w:rPr>
              <w:t>survivor</w:t>
            </w:r>
            <w:r w:rsidRPr="0003722E">
              <w:rPr>
                <w:sz w:val="20"/>
              </w:rPr>
              <w:t xml:space="preserve"> of domestic violence, dating violence, sexual assault or stalking, to a more demanding standard than other beneficiaries in determining whether to evict or terminate assistance.</w:t>
            </w:r>
          </w:p>
          <w:p w:rsidR="0003722E" w:rsidRPr="004429C4" w:rsidRDefault="0003722E" w:rsidP="004454A9">
            <w:pPr>
              <w:pStyle w:val="NoSpacing"/>
              <w:spacing w:line="223" w:lineRule="auto"/>
              <w:rPr>
                <w:sz w:val="16"/>
              </w:rPr>
            </w:pPr>
          </w:p>
          <w:p w:rsidR="0003722E" w:rsidRDefault="0003722E" w:rsidP="004454A9">
            <w:pPr>
              <w:pStyle w:val="NoSpacing"/>
              <w:spacing w:line="223" w:lineRule="auto"/>
              <w:rPr>
                <w:sz w:val="20"/>
              </w:rPr>
            </w:pPr>
            <w:r w:rsidRPr="0003722E">
              <w:rPr>
                <w:sz w:val="20"/>
              </w:rPr>
              <w:t xml:space="preserve">VAWA does not limit the authority of owners or </w:t>
            </w:r>
            <w:r w:rsidR="0046070E">
              <w:rPr>
                <w:sz w:val="20"/>
              </w:rPr>
              <w:t>the Program</w:t>
            </w:r>
            <w:r w:rsidRPr="0003722E">
              <w:rPr>
                <w:sz w:val="20"/>
              </w:rPr>
              <w:t xml:space="preserve"> to terminate assistance to or evict a household if the owner or </w:t>
            </w:r>
            <w:r w:rsidR="0046070E">
              <w:rPr>
                <w:sz w:val="20"/>
              </w:rPr>
              <w:t>Program</w:t>
            </w:r>
            <w:r w:rsidRPr="0003722E">
              <w:rPr>
                <w:sz w:val="20"/>
              </w:rPr>
              <w:t xml:space="preserve"> can demonstrate an actual and imminent threat to other households or those employed at or providing service to property of the owner or </w:t>
            </w:r>
            <w:r w:rsidR="0046070E">
              <w:rPr>
                <w:sz w:val="20"/>
              </w:rPr>
              <w:t>Program</w:t>
            </w:r>
            <w:r w:rsidRPr="0003722E">
              <w:rPr>
                <w:sz w:val="20"/>
              </w:rPr>
              <w:t xml:space="preserve"> would be present if that beneficiary or household is not evicted or terminated from assistance. In this context, words, gestures, actions, or other indicators will be considered an “actual and imminent threat” if they meet the standards provided in the definition of “actual and imminent threat” in 24 CFR §5.2003.</w:t>
            </w:r>
          </w:p>
          <w:p w:rsidR="0003722E" w:rsidRPr="004429C4" w:rsidRDefault="0003722E" w:rsidP="004454A9">
            <w:pPr>
              <w:pStyle w:val="NoSpacing"/>
              <w:spacing w:line="223" w:lineRule="auto"/>
              <w:rPr>
                <w:sz w:val="16"/>
              </w:rPr>
            </w:pPr>
          </w:p>
          <w:p w:rsidR="0003722E" w:rsidRPr="0055737A" w:rsidRDefault="0003722E" w:rsidP="004454A9">
            <w:pPr>
              <w:pStyle w:val="NoSpacing"/>
              <w:spacing w:line="223" w:lineRule="auto"/>
              <w:rPr>
                <w:sz w:val="20"/>
              </w:rPr>
            </w:pPr>
            <w:r w:rsidRPr="0003722E">
              <w:rPr>
                <w:sz w:val="20"/>
              </w:rPr>
              <w:t xml:space="preserve">Any eviction or termination of assistance should be utilized by owners or </w:t>
            </w:r>
            <w:r w:rsidR="0046070E">
              <w:rPr>
                <w:sz w:val="20"/>
              </w:rPr>
              <w:t>the Program</w:t>
            </w:r>
            <w:r w:rsidRPr="0003722E">
              <w:rPr>
                <w:sz w:val="20"/>
              </w:rPr>
              <w:t xml:space="preserve"> only when there are no other actions that could be taken to reduce or eliminate the threat, including, but not limited to, transferring the </w:t>
            </w:r>
            <w:r w:rsidR="00B42FC4">
              <w:rPr>
                <w:sz w:val="20"/>
              </w:rPr>
              <w:t>survivor</w:t>
            </w:r>
            <w:r w:rsidRPr="0003722E">
              <w:rPr>
                <w:sz w:val="20"/>
              </w:rPr>
              <w:t xml:space="preserve"> to a different unit, barring the perpetrator from the property, contacting law enforcement to increase police presence or develop other plans to keep the property safe, or seeking other legal remedies to prevent the perpetrator from acting on a threat. Restrictions predicated on public safety cannot be based on stereotypes, but must be tailored to particularized concerns about individual beneficiaries.</w:t>
            </w:r>
          </w:p>
        </w:tc>
      </w:tr>
      <w:tr w:rsidR="001F0C32" w:rsidRPr="0055737A" w:rsidTr="00040ECF">
        <w:trPr>
          <w:trHeight w:val="20"/>
        </w:trPr>
        <w:tc>
          <w:tcPr>
            <w:tcW w:w="556" w:type="dxa"/>
            <w:tcBorders>
              <w:top w:val="dashed" w:sz="2" w:space="0" w:color="BFBFBF" w:themeColor="background1" w:themeShade="BF"/>
              <w:left w:val="dashed" w:sz="2" w:space="0" w:color="BFBFBF" w:themeColor="background1" w:themeShade="BF"/>
            </w:tcBorders>
          </w:tcPr>
          <w:p w:rsidR="001F0C32" w:rsidRPr="00B31494" w:rsidRDefault="001F0C32" w:rsidP="004454A9">
            <w:pPr>
              <w:pStyle w:val="NoSpacing"/>
              <w:spacing w:line="223" w:lineRule="auto"/>
              <w:rPr>
                <w:sz w:val="10"/>
                <w:szCs w:val="10"/>
              </w:rPr>
            </w:pPr>
          </w:p>
        </w:tc>
        <w:tc>
          <w:tcPr>
            <w:tcW w:w="2228" w:type="dxa"/>
            <w:tcBorders>
              <w:top w:val="dashed" w:sz="2" w:space="0" w:color="BFBFBF" w:themeColor="background1" w:themeShade="BF"/>
            </w:tcBorders>
            <w:vAlign w:val="bottom"/>
          </w:tcPr>
          <w:p w:rsidR="001F0C32" w:rsidRPr="00B31494" w:rsidRDefault="001F0C32" w:rsidP="004454A9">
            <w:pPr>
              <w:pStyle w:val="NoSpacing"/>
              <w:spacing w:line="223" w:lineRule="auto"/>
              <w:jc w:val="center"/>
              <w:rPr>
                <w:rFonts w:cs="Times New Roman"/>
                <w:sz w:val="10"/>
                <w:szCs w:val="10"/>
              </w:rPr>
            </w:pPr>
          </w:p>
        </w:tc>
        <w:tc>
          <w:tcPr>
            <w:tcW w:w="557" w:type="dxa"/>
            <w:tcBorders>
              <w:top w:val="dashed" w:sz="2" w:space="0" w:color="BFBFBF" w:themeColor="background1" w:themeShade="BF"/>
              <w:right w:val="dashed" w:sz="2" w:space="0" w:color="BFBFBF" w:themeColor="background1" w:themeShade="BF"/>
            </w:tcBorders>
          </w:tcPr>
          <w:p w:rsidR="001F0C32" w:rsidRPr="00B31494" w:rsidRDefault="001F0C32" w:rsidP="004454A9">
            <w:pPr>
              <w:pStyle w:val="NoSpacing"/>
              <w:spacing w:line="223" w:lineRule="auto"/>
              <w:rPr>
                <w:sz w:val="10"/>
                <w:szCs w:val="10"/>
              </w:rPr>
            </w:pPr>
          </w:p>
        </w:tc>
        <w:tc>
          <w:tcPr>
            <w:tcW w:w="7449" w:type="dxa"/>
            <w:gridSpan w:val="3"/>
            <w:vMerge w:val="restart"/>
            <w:tcBorders>
              <w:left w:val="dashed" w:sz="2" w:space="0" w:color="BFBFBF" w:themeColor="background1" w:themeShade="BF"/>
            </w:tcBorders>
            <w:vAlign w:val="center"/>
          </w:tcPr>
          <w:p w:rsidR="001F0C32" w:rsidRPr="001F0C32" w:rsidRDefault="001F0C32" w:rsidP="001F0C32">
            <w:pPr>
              <w:spacing w:line="223" w:lineRule="auto"/>
              <w:rPr>
                <w:rFonts w:cs="Times New Roman"/>
                <w:i/>
                <w:sz w:val="20"/>
                <w:szCs w:val="20"/>
              </w:rPr>
            </w:pPr>
            <w:r w:rsidRPr="001F0C32">
              <w:rPr>
                <w:rFonts w:cs="Times New Roman"/>
                <w:i/>
                <w:sz w:val="20"/>
                <w:szCs w:val="20"/>
              </w:rPr>
              <w:t xml:space="preserve">I received the VAWA Notice of Occupancy Rights, VAWA Certification Form, and VAWA Emergency Transfer Plan </w:t>
            </w:r>
            <w:r w:rsidRPr="001F0C32">
              <w:rPr>
                <w:rFonts w:cs="Times New Roman"/>
                <w:b/>
                <w:i/>
                <w:sz w:val="20"/>
                <w:szCs w:val="20"/>
                <w:u w:val="single"/>
              </w:rPr>
              <w:t>or</w:t>
            </w:r>
            <w:r w:rsidRPr="001F0C32">
              <w:rPr>
                <w:rFonts w:cs="Times New Roman"/>
                <w:i/>
                <w:sz w:val="20"/>
                <w:szCs w:val="20"/>
              </w:rPr>
              <w:t xml:space="preserve"> I know the location of these documents.</w:t>
            </w:r>
          </w:p>
        </w:tc>
      </w:tr>
      <w:tr w:rsidR="001F0C32" w:rsidRPr="0055737A" w:rsidTr="00040ECF">
        <w:trPr>
          <w:trHeight w:val="20"/>
        </w:trPr>
        <w:tc>
          <w:tcPr>
            <w:tcW w:w="556" w:type="dxa"/>
            <w:tcBorders>
              <w:left w:val="dashed" w:sz="2" w:space="0" w:color="BFBFBF" w:themeColor="background1" w:themeShade="BF"/>
            </w:tcBorders>
          </w:tcPr>
          <w:p w:rsidR="001F0C32" w:rsidRPr="001F0C32" w:rsidRDefault="001F0C32" w:rsidP="004454A9">
            <w:pPr>
              <w:pStyle w:val="NoSpacing"/>
              <w:spacing w:line="223" w:lineRule="auto"/>
              <w:rPr>
                <w:sz w:val="20"/>
                <w:szCs w:val="20"/>
              </w:rPr>
            </w:pPr>
          </w:p>
        </w:tc>
        <w:tc>
          <w:tcPr>
            <w:tcW w:w="2228" w:type="dxa"/>
            <w:tcBorders>
              <w:bottom w:val="single" w:sz="2" w:space="0" w:color="262626" w:themeColor="text1" w:themeTint="D9"/>
            </w:tcBorders>
            <w:vAlign w:val="bottom"/>
          </w:tcPr>
          <w:p w:rsidR="001F0C32" w:rsidRPr="001F0C32" w:rsidRDefault="001F0C32" w:rsidP="004454A9">
            <w:pPr>
              <w:pStyle w:val="NoSpacing"/>
              <w:spacing w:line="223" w:lineRule="auto"/>
              <w:jc w:val="center"/>
              <w:rPr>
                <w:sz w:val="20"/>
                <w:szCs w:val="20"/>
              </w:rPr>
            </w:pPr>
            <w:r w:rsidRPr="001F0C32">
              <w:rPr>
                <w:rFonts w:cs="Times New Roman"/>
                <w:sz w:val="20"/>
                <w:szCs w:val="20"/>
              </w:rPr>
              <w:fldChar w:fldCharType="begin">
                <w:ffData>
                  <w:name w:val="Text1"/>
                  <w:enabled/>
                  <w:calcOnExit w:val="0"/>
                  <w:textInput/>
                </w:ffData>
              </w:fldChar>
            </w:r>
            <w:r w:rsidRPr="001F0C32">
              <w:rPr>
                <w:rFonts w:cs="Times New Roman"/>
                <w:sz w:val="20"/>
                <w:szCs w:val="20"/>
              </w:rPr>
              <w:instrText xml:space="preserve"> FORMTEXT </w:instrText>
            </w:r>
            <w:r w:rsidRPr="001F0C32">
              <w:rPr>
                <w:rFonts w:cs="Times New Roman"/>
                <w:sz w:val="20"/>
                <w:szCs w:val="20"/>
              </w:rPr>
            </w:r>
            <w:r w:rsidRPr="001F0C32">
              <w:rPr>
                <w:rFonts w:cs="Times New Roman"/>
                <w:sz w:val="20"/>
                <w:szCs w:val="20"/>
              </w:rPr>
              <w:fldChar w:fldCharType="separate"/>
            </w:r>
            <w:r w:rsidRPr="001F0C32">
              <w:rPr>
                <w:rFonts w:cs="Times New Roman"/>
                <w:noProof/>
                <w:sz w:val="20"/>
                <w:szCs w:val="20"/>
              </w:rPr>
              <w:t> </w:t>
            </w:r>
            <w:r w:rsidRPr="001F0C32">
              <w:rPr>
                <w:rFonts w:cs="Times New Roman"/>
                <w:noProof/>
                <w:sz w:val="20"/>
                <w:szCs w:val="20"/>
              </w:rPr>
              <w:t> </w:t>
            </w:r>
            <w:r w:rsidRPr="001F0C32">
              <w:rPr>
                <w:rFonts w:cs="Times New Roman"/>
                <w:noProof/>
                <w:sz w:val="20"/>
                <w:szCs w:val="20"/>
              </w:rPr>
              <w:t> </w:t>
            </w:r>
            <w:r w:rsidRPr="001F0C32">
              <w:rPr>
                <w:rFonts w:cs="Times New Roman"/>
                <w:noProof/>
                <w:sz w:val="20"/>
                <w:szCs w:val="20"/>
              </w:rPr>
              <w:t> </w:t>
            </w:r>
            <w:r w:rsidRPr="001F0C32">
              <w:rPr>
                <w:rFonts w:cs="Times New Roman"/>
                <w:noProof/>
                <w:sz w:val="20"/>
                <w:szCs w:val="20"/>
              </w:rPr>
              <w:t> </w:t>
            </w:r>
            <w:r w:rsidRPr="001F0C32">
              <w:rPr>
                <w:rFonts w:cs="Times New Roman"/>
                <w:sz w:val="20"/>
                <w:szCs w:val="20"/>
              </w:rPr>
              <w:fldChar w:fldCharType="end"/>
            </w:r>
          </w:p>
        </w:tc>
        <w:tc>
          <w:tcPr>
            <w:tcW w:w="557" w:type="dxa"/>
            <w:tcBorders>
              <w:right w:val="dashed" w:sz="2" w:space="0" w:color="BFBFBF" w:themeColor="background1" w:themeShade="BF"/>
            </w:tcBorders>
          </w:tcPr>
          <w:p w:rsidR="001F0C32" w:rsidRPr="001F0C32" w:rsidRDefault="001F0C32" w:rsidP="004454A9">
            <w:pPr>
              <w:pStyle w:val="NoSpacing"/>
              <w:spacing w:line="223" w:lineRule="auto"/>
              <w:rPr>
                <w:sz w:val="20"/>
                <w:szCs w:val="20"/>
              </w:rPr>
            </w:pPr>
          </w:p>
        </w:tc>
        <w:tc>
          <w:tcPr>
            <w:tcW w:w="7449" w:type="dxa"/>
            <w:gridSpan w:val="3"/>
            <w:vMerge/>
            <w:tcBorders>
              <w:left w:val="dashed" w:sz="2" w:space="0" w:color="BFBFBF" w:themeColor="background1" w:themeShade="BF"/>
            </w:tcBorders>
          </w:tcPr>
          <w:p w:rsidR="001F0C32" w:rsidRPr="001F0C32" w:rsidRDefault="001F0C32" w:rsidP="004454A9">
            <w:pPr>
              <w:spacing w:line="223" w:lineRule="auto"/>
              <w:rPr>
                <w:rFonts w:cs="Times New Roman"/>
                <w:i/>
                <w:sz w:val="20"/>
                <w:szCs w:val="20"/>
              </w:rPr>
            </w:pPr>
          </w:p>
        </w:tc>
      </w:tr>
      <w:tr w:rsidR="001F0C32" w:rsidRPr="0055737A" w:rsidTr="00040ECF">
        <w:trPr>
          <w:trHeight w:val="20"/>
        </w:trPr>
        <w:tc>
          <w:tcPr>
            <w:tcW w:w="556" w:type="dxa"/>
            <w:tcBorders>
              <w:left w:val="dashed" w:sz="2" w:space="0" w:color="BFBFBF" w:themeColor="background1" w:themeShade="BF"/>
              <w:bottom w:val="dashed" w:sz="2" w:space="0" w:color="BFBFBF" w:themeColor="background1" w:themeShade="BF"/>
            </w:tcBorders>
          </w:tcPr>
          <w:p w:rsidR="001F0C32" w:rsidRPr="001F0C32" w:rsidRDefault="001F0C32" w:rsidP="004454A9">
            <w:pPr>
              <w:pStyle w:val="NoSpacing"/>
              <w:spacing w:line="223" w:lineRule="auto"/>
              <w:rPr>
                <w:sz w:val="16"/>
                <w:szCs w:val="16"/>
              </w:rPr>
            </w:pPr>
          </w:p>
        </w:tc>
        <w:tc>
          <w:tcPr>
            <w:tcW w:w="2228" w:type="dxa"/>
            <w:tcBorders>
              <w:top w:val="single" w:sz="2" w:space="0" w:color="262626" w:themeColor="text1" w:themeTint="D9"/>
              <w:bottom w:val="dashed" w:sz="2" w:space="0" w:color="BFBFBF" w:themeColor="background1" w:themeShade="BF"/>
            </w:tcBorders>
          </w:tcPr>
          <w:p w:rsidR="001F0C32" w:rsidRPr="001F0C32" w:rsidRDefault="001F0C32" w:rsidP="00B31494">
            <w:pPr>
              <w:pStyle w:val="NoSpacing"/>
              <w:spacing w:line="223" w:lineRule="auto"/>
              <w:jc w:val="center"/>
              <w:rPr>
                <w:i/>
                <w:sz w:val="16"/>
                <w:szCs w:val="16"/>
              </w:rPr>
            </w:pPr>
            <w:r w:rsidRPr="001F0C32">
              <w:rPr>
                <w:i/>
                <w:sz w:val="16"/>
                <w:szCs w:val="16"/>
              </w:rPr>
              <w:t>If yes, client initials</w:t>
            </w:r>
          </w:p>
        </w:tc>
        <w:tc>
          <w:tcPr>
            <w:tcW w:w="557" w:type="dxa"/>
            <w:tcBorders>
              <w:bottom w:val="dashed" w:sz="2" w:space="0" w:color="BFBFBF" w:themeColor="background1" w:themeShade="BF"/>
              <w:right w:val="dashed" w:sz="2" w:space="0" w:color="BFBFBF" w:themeColor="background1" w:themeShade="BF"/>
            </w:tcBorders>
          </w:tcPr>
          <w:p w:rsidR="001F0C32" w:rsidRPr="001F0C32" w:rsidRDefault="001F0C32" w:rsidP="004454A9">
            <w:pPr>
              <w:pStyle w:val="NoSpacing"/>
              <w:spacing w:line="223" w:lineRule="auto"/>
              <w:rPr>
                <w:sz w:val="16"/>
                <w:szCs w:val="16"/>
              </w:rPr>
            </w:pPr>
          </w:p>
        </w:tc>
        <w:tc>
          <w:tcPr>
            <w:tcW w:w="7449" w:type="dxa"/>
            <w:gridSpan w:val="3"/>
            <w:vMerge/>
            <w:tcBorders>
              <w:left w:val="dashed" w:sz="2" w:space="0" w:color="BFBFBF" w:themeColor="background1" w:themeShade="BF"/>
            </w:tcBorders>
          </w:tcPr>
          <w:p w:rsidR="001F0C32" w:rsidRPr="00B00FA4" w:rsidRDefault="001F0C32" w:rsidP="004454A9">
            <w:pPr>
              <w:pStyle w:val="NoSpacing"/>
              <w:spacing w:line="223" w:lineRule="auto"/>
              <w:rPr>
                <w:sz w:val="20"/>
              </w:rPr>
            </w:pPr>
          </w:p>
        </w:tc>
      </w:tr>
      <w:tr w:rsidR="00B00FA4" w:rsidRPr="00B31494" w:rsidTr="0053385B">
        <w:trPr>
          <w:trHeight w:val="20"/>
        </w:trPr>
        <w:tc>
          <w:tcPr>
            <w:tcW w:w="10790" w:type="dxa"/>
            <w:gridSpan w:val="6"/>
          </w:tcPr>
          <w:p w:rsidR="00B00FA4" w:rsidRPr="00B31494" w:rsidRDefault="00B00FA4" w:rsidP="004454A9">
            <w:pPr>
              <w:pStyle w:val="NoSpacing"/>
              <w:spacing w:line="223" w:lineRule="auto"/>
              <w:rPr>
                <w:sz w:val="10"/>
                <w:szCs w:val="10"/>
              </w:rPr>
            </w:pPr>
          </w:p>
        </w:tc>
      </w:tr>
      <w:tr w:rsidR="00B00FA4" w:rsidRPr="0055737A" w:rsidTr="00040ECF">
        <w:tc>
          <w:tcPr>
            <w:tcW w:w="3341" w:type="dxa"/>
            <w:gridSpan w:val="3"/>
          </w:tcPr>
          <w:p w:rsidR="00B00FA4" w:rsidRPr="0055737A" w:rsidRDefault="00B00FA4" w:rsidP="004454A9">
            <w:pPr>
              <w:pStyle w:val="NoSpacing"/>
              <w:spacing w:line="223" w:lineRule="auto"/>
              <w:rPr>
                <w:sz w:val="20"/>
              </w:rPr>
            </w:pPr>
            <w:r w:rsidRPr="00921092">
              <w:rPr>
                <w:sz w:val="20"/>
              </w:rPr>
              <w:t>Client Name:</w:t>
            </w:r>
          </w:p>
        </w:tc>
        <w:tc>
          <w:tcPr>
            <w:tcW w:w="5587" w:type="dxa"/>
            <w:tcBorders>
              <w:bottom w:val="single" w:sz="2" w:space="0" w:color="262626" w:themeColor="text1" w:themeTint="D9"/>
            </w:tcBorders>
            <w:vAlign w:val="bottom"/>
          </w:tcPr>
          <w:p w:rsidR="00B00FA4" w:rsidRPr="0055737A" w:rsidRDefault="00B00FA4" w:rsidP="004454A9">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c>
          <w:tcPr>
            <w:tcW w:w="662" w:type="dxa"/>
          </w:tcPr>
          <w:p w:rsidR="00B00FA4" w:rsidRPr="0055737A" w:rsidRDefault="00B00FA4" w:rsidP="004454A9">
            <w:pPr>
              <w:pStyle w:val="NoSpacing"/>
              <w:spacing w:line="223" w:lineRule="auto"/>
              <w:rPr>
                <w:sz w:val="20"/>
              </w:rPr>
            </w:pPr>
          </w:p>
        </w:tc>
        <w:tc>
          <w:tcPr>
            <w:tcW w:w="1200" w:type="dxa"/>
          </w:tcPr>
          <w:p w:rsidR="00B00FA4" w:rsidRPr="0055737A" w:rsidRDefault="00B00FA4" w:rsidP="004454A9">
            <w:pPr>
              <w:pStyle w:val="NoSpacing"/>
              <w:spacing w:line="223" w:lineRule="auto"/>
              <w:rPr>
                <w:sz w:val="20"/>
              </w:rPr>
            </w:pPr>
          </w:p>
        </w:tc>
      </w:tr>
      <w:tr w:rsidR="00B00FA4" w:rsidRPr="0055737A" w:rsidTr="00040ECF">
        <w:tc>
          <w:tcPr>
            <w:tcW w:w="3341" w:type="dxa"/>
            <w:gridSpan w:val="3"/>
          </w:tcPr>
          <w:p w:rsidR="00B00FA4" w:rsidRPr="00B31494" w:rsidRDefault="00B00FA4" w:rsidP="004454A9">
            <w:pPr>
              <w:pStyle w:val="NoSpacing"/>
              <w:spacing w:line="223" w:lineRule="auto"/>
              <w:rPr>
                <w:sz w:val="10"/>
                <w:szCs w:val="10"/>
              </w:rPr>
            </w:pPr>
          </w:p>
        </w:tc>
        <w:tc>
          <w:tcPr>
            <w:tcW w:w="5587" w:type="dxa"/>
            <w:tcBorders>
              <w:top w:val="single" w:sz="2" w:space="0" w:color="262626" w:themeColor="text1" w:themeTint="D9"/>
            </w:tcBorders>
          </w:tcPr>
          <w:p w:rsidR="00B00FA4" w:rsidRPr="00B31494" w:rsidRDefault="00B00FA4" w:rsidP="004454A9">
            <w:pPr>
              <w:pStyle w:val="NoSpacing"/>
              <w:spacing w:line="223" w:lineRule="auto"/>
              <w:rPr>
                <w:sz w:val="10"/>
                <w:szCs w:val="10"/>
              </w:rPr>
            </w:pPr>
          </w:p>
        </w:tc>
        <w:tc>
          <w:tcPr>
            <w:tcW w:w="662" w:type="dxa"/>
          </w:tcPr>
          <w:p w:rsidR="00B00FA4" w:rsidRPr="00B31494" w:rsidRDefault="00B00FA4" w:rsidP="004454A9">
            <w:pPr>
              <w:pStyle w:val="NoSpacing"/>
              <w:spacing w:line="223" w:lineRule="auto"/>
              <w:rPr>
                <w:sz w:val="10"/>
                <w:szCs w:val="10"/>
              </w:rPr>
            </w:pPr>
          </w:p>
        </w:tc>
        <w:tc>
          <w:tcPr>
            <w:tcW w:w="1200" w:type="dxa"/>
          </w:tcPr>
          <w:p w:rsidR="00B00FA4" w:rsidRPr="00B31494" w:rsidRDefault="00B00FA4" w:rsidP="004454A9">
            <w:pPr>
              <w:pStyle w:val="NoSpacing"/>
              <w:spacing w:line="223" w:lineRule="auto"/>
              <w:rPr>
                <w:sz w:val="10"/>
                <w:szCs w:val="10"/>
              </w:rPr>
            </w:pPr>
          </w:p>
        </w:tc>
      </w:tr>
      <w:tr w:rsidR="00B00FA4" w:rsidRPr="0055737A" w:rsidTr="00040ECF">
        <w:tc>
          <w:tcPr>
            <w:tcW w:w="3341" w:type="dxa"/>
            <w:gridSpan w:val="3"/>
          </w:tcPr>
          <w:p w:rsidR="00B00FA4" w:rsidRPr="000A02CE" w:rsidRDefault="00B00FA4" w:rsidP="004454A9">
            <w:pPr>
              <w:pStyle w:val="NoSpacing"/>
              <w:spacing w:line="223" w:lineRule="auto"/>
              <w:rPr>
                <w:sz w:val="20"/>
              </w:rPr>
            </w:pPr>
            <w:r>
              <w:rPr>
                <w:sz w:val="20"/>
              </w:rPr>
              <w:t>Client</w:t>
            </w:r>
            <w:r w:rsidRPr="000A02CE">
              <w:rPr>
                <w:sz w:val="20"/>
              </w:rPr>
              <w:t xml:space="preserve"> Signature:</w:t>
            </w:r>
          </w:p>
        </w:tc>
        <w:tc>
          <w:tcPr>
            <w:tcW w:w="5587" w:type="dxa"/>
            <w:tcBorders>
              <w:bottom w:val="single" w:sz="2" w:space="0" w:color="262626" w:themeColor="text1" w:themeTint="D9"/>
            </w:tcBorders>
            <w:vAlign w:val="bottom"/>
          </w:tcPr>
          <w:p w:rsidR="00B00FA4" w:rsidRPr="0055737A" w:rsidRDefault="00B00FA4" w:rsidP="004454A9">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c>
          <w:tcPr>
            <w:tcW w:w="662" w:type="dxa"/>
          </w:tcPr>
          <w:p w:rsidR="00B00FA4" w:rsidRPr="0055737A" w:rsidRDefault="00B00FA4" w:rsidP="004454A9">
            <w:pPr>
              <w:pStyle w:val="NoSpacing"/>
              <w:spacing w:line="223" w:lineRule="auto"/>
              <w:rPr>
                <w:sz w:val="20"/>
              </w:rPr>
            </w:pPr>
            <w:r>
              <w:rPr>
                <w:sz w:val="20"/>
              </w:rPr>
              <w:t>Date:</w:t>
            </w:r>
          </w:p>
        </w:tc>
        <w:tc>
          <w:tcPr>
            <w:tcW w:w="1200" w:type="dxa"/>
            <w:tcBorders>
              <w:bottom w:val="single" w:sz="2" w:space="0" w:color="262626" w:themeColor="text1" w:themeTint="D9"/>
            </w:tcBorders>
            <w:vAlign w:val="bottom"/>
          </w:tcPr>
          <w:p w:rsidR="00B00FA4" w:rsidRPr="0055737A" w:rsidRDefault="004454A9" w:rsidP="004454A9">
            <w:pPr>
              <w:pStyle w:val="NoSpacing"/>
              <w:spacing w:line="223" w:lineRule="auto"/>
              <w:jc w:val="center"/>
              <w:rPr>
                <w:sz w:val="20"/>
              </w:rPr>
            </w:pPr>
            <w:r>
              <w:rPr>
                <w:rFonts w:cs="Times New Roman"/>
                <w:sz w:val="20"/>
              </w:rPr>
              <w:fldChar w:fldCharType="begin">
                <w:ffData>
                  <w:name w:val="Text1"/>
                  <w:enabled/>
                  <w:calcOnExit w:val="0"/>
                  <w:textInput>
                    <w:type w:val="date"/>
                    <w:format w:val="MM/dd/yy"/>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B00FA4" w:rsidRPr="0055737A" w:rsidTr="00040ECF">
        <w:tc>
          <w:tcPr>
            <w:tcW w:w="3341" w:type="dxa"/>
            <w:gridSpan w:val="3"/>
          </w:tcPr>
          <w:p w:rsidR="00B00FA4" w:rsidRPr="00B31494" w:rsidRDefault="00B00FA4" w:rsidP="004454A9">
            <w:pPr>
              <w:pStyle w:val="NoSpacing"/>
              <w:spacing w:line="223" w:lineRule="auto"/>
              <w:rPr>
                <w:sz w:val="10"/>
                <w:szCs w:val="10"/>
              </w:rPr>
            </w:pPr>
          </w:p>
        </w:tc>
        <w:tc>
          <w:tcPr>
            <w:tcW w:w="5587" w:type="dxa"/>
            <w:tcBorders>
              <w:top w:val="single" w:sz="2" w:space="0" w:color="262626" w:themeColor="text1" w:themeTint="D9"/>
            </w:tcBorders>
          </w:tcPr>
          <w:p w:rsidR="00B00FA4" w:rsidRPr="00B31494" w:rsidRDefault="00B00FA4" w:rsidP="004454A9">
            <w:pPr>
              <w:pStyle w:val="NoSpacing"/>
              <w:spacing w:line="223" w:lineRule="auto"/>
              <w:rPr>
                <w:sz w:val="10"/>
                <w:szCs w:val="10"/>
              </w:rPr>
            </w:pPr>
          </w:p>
        </w:tc>
        <w:tc>
          <w:tcPr>
            <w:tcW w:w="662" w:type="dxa"/>
          </w:tcPr>
          <w:p w:rsidR="00B00FA4" w:rsidRPr="00B31494" w:rsidRDefault="00B00FA4" w:rsidP="004454A9">
            <w:pPr>
              <w:pStyle w:val="NoSpacing"/>
              <w:spacing w:line="223" w:lineRule="auto"/>
              <w:rPr>
                <w:sz w:val="10"/>
                <w:szCs w:val="10"/>
              </w:rPr>
            </w:pPr>
          </w:p>
        </w:tc>
        <w:tc>
          <w:tcPr>
            <w:tcW w:w="1200" w:type="dxa"/>
            <w:tcBorders>
              <w:top w:val="single" w:sz="2" w:space="0" w:color="262626" w:themeColor="text1" w:themeTint="D9"/>
            </w:tcBorders>
          </w:tcPr>
          <w:p w:rsidR="00B00FA4" w:rsidRPr="00B31494" w:rsidRDefault="00B00FA4" w:rsidP="004454A9">
            <w:pPr>
              <w:pStyle w:val="NoSpacing"/>
              <w:spacing w:line="223" w:lineRule="auto"/>
              <w:rPr>
                <w:sz w:val="10"/>
                <w:szCs w:val="10"/>
              </w:rPr>
            </w:pPr>
          </w:p>
        </w:tc>
      </w:tr>
      <w:tr w:rsidR="00B00FA4" w:rsidRPr="0055737A" w:rsidTr="00040ECF">
        <w:tc>
          <w:tcPr>
            <w:tcW w:w="3341" w:type="dxa"/>
            <w:gridSpan w:val="3"/>
          </w:tcPr>
          <w:p w:rsidR="00B00FA4" w:rsidRPr="00921092" w:rsidRDefault="00B00FA4" w:rsidP="004454A9">
            <w:pPr>
              <w:pStyle w:val="NoSpacing"/>
              <w:spacing w:line="223" w:lineRule="auto"/>
              <w:rPr>
                <w:sz w:val="20"/>
              </w:rPr>
            </w:pPr>
            <w:r>
              <w:rPr>
                <w:sz w:val="20"/>
              </w:rPr>
              <w:t>Owner/Representative Name</w:t>
            </w:r>
            <w:r w:rsidR="00D5692B">
              <w:rPr>
                <w:sz w:val="20"/>
              </w:rPr>
              <w:t>:</w:t>
            </w:r>
          </w:p>
        </w:tc>
        <w:tc>
          <w:tcPr>
            <w:tcW w:w="5587" w:type="dxa"/>
            <w:tcBorders>
              <w:bottom w:val="single" w:sz="2" w:space="0" w:color="262626" w:themeColor="text1" w:themeTint="D9"/>
            </w:tcBorders>
            <w:vAlign w:val="bottom"/>
          </w:tcPr>
          <w:p w:rsidR="00B00FA4" w:rsidRPr="0055737A" w:rsidRDefault="00B00FA4" w:rsidP="004454A9">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c>
          <w:tcPr>
            <w:tcW w:w="662" w:type="dxa"/>
          </w:tcPr>
          <w:p w:rsidR="00B00FA4" w:rsidRPr="0055737A" w:rsidRDefault="00B00FA4" w:rsidP="004454A9">
            <w:pPr>
              <w:pStyle w:val="NoSpacing"/>
              <w:spacing w:line="223" w:lineRule="auto"/>
              <w:rPr>
                <w:sz w:val="20"/>
              </w:rPr>
            </w:pPr>
          </w:p>
        </w:tc>
        <w:tc>
          <w:tcPr>
            <w:tcW w:w="1200" w:type="dxa"/>
          </w:tcPr>
          <w:p w:rsidR="00B00FA4" w:rsidRPr="0055737A" w:rsidRDefault="00B00FA4" w:rsidP="004454A9">
            <w:pPr>
              <w:pStyle w:val="NoSpacing"/>
              <w:spacing w:line="223" w:lineRule="auto"/>
              <w:rPr>
                <w:sz w:val="20"/>
              </w:rPr>
            </w:pPr>
          </w:p>
        </w:tc>
      </w:tr>
      <w:tr w:rsidR="00B00FA4" w:rsidRPr="0055737A" w:rsidTr="00040ECF">
        <w:tc>
          <w:tcPr>
            <w:tcW w:w="3341" w:type="dxa"/>
            <w:gridSpan w:val="3"/>
          </w:tcPr>
          <w:p w:rsidR="00B00FA4" w:rsidRPr="00B31494" w:rsidRDefault="00B00FA4" w:rsidP="004454A9">
            <w:pPr>
              <w:pStyle w:val="NoSpacing"/>
              <w:spacing w:line="223" w:lineRule="auto"/>
              <w:rPr>
                <w:sz w:val="10"/>
                <w:szCs w:val="10"/>
              </w:rPr>
            </w:pPr>
          </w:p>
        </w:tc>
        <w:tc>
          <w:tcPr>
            <w:tcW w:w="5587" w:type="dxa"/>
            <w:tcBorders>
              <w:top w:val="single" w:sz="2" w:space="0" w:color="262626" w:themeColor="text1" w:themeTint="D9"/>
            </w:tcBorders>
          </w:tcPr>
          <w:p w:rsidR="00B00FA4" w:rsidRPr="00B31494" w:rsidRDefault="00B00FA4" w:rsidP="004454A9">
            <w:pPr>
              <w:pStyle w:val="NoSpacing"/>
              <w:spacing w:line="223" w:lineRule="auto"/>
              <w:rPr>
                <w:sz w:val="10"/>
                <w:szCs w:val="10"/>
              </w:rPr>
            </w:pPr>
          </w:p>
        </w:tc>
        <w:tc>
          <w:tcPr>
            <w:tcW w:w="662" w:type="dxa"/>
          </w:tcPr>
          <w:p w:rsidR="00B00FA4" w:rsidRPr="00B31494" w:rsidRDefault="00B00FA4" w:rsidP="004454A9">
            <w:pPr>
              <w:pStyle w:val="NoSpacing"/>
              <w:spacing w:line="223" w:lineRule="auto"/>
              <w:rPr>
                <w:sz w:val="10"/>
                <w:szCs w:val="10"/>
              </w:rPr>
            </w:pPr>
          </w:p>
        </w:tc>
        <w:tc>
          <w:tcPr>
            <w:tcW w:w="1200" w:type="dxa"/>
          </w:tcPr>
          <w:p w:rsidR="00B00FA4" w:rsidRPr="00B31494" w:rsidRDefault="00B00FA4" w:rsidP="004454A9">
            <w:pPr>
              <w:pStyle w:val="NoSpacing"/>
              <w:spacing w:line="223" w:lineRule="auto"/>
              <w:rPr>
                <w:sz w:val="10"/>
                <w:szCs w:val="10"/>
              </w:rPr>
            </w:pPr>
          </w:p>
        </w:tc>
      </w:tr>
      <w:tr w:rsidR="00B00FA4" w:rsidRPr="0055737A" w:rsidTr="00040ECF">
        <w:tc>
          <w:tcPr>
            <w:tcW w:w="3341" w:type="dxa"/>
            <w:gridSpan w:val="3"/>
          </w:tcPr>
          <w:p w:rsidR="00B00FA4" w:rsidRPr="00921092" w:rsidRDefault="00B00FA4" w:rsidP="004454A9">
            <w:pPr>
              <w:pStyle w:val="NoSpacing"/>
              <w:spacing w:line="223" w:lineRule="auto"/>
              <w:rPr>
                <w:sz w:val="20"/>
              </w:rPr>
            </w:pPr>
            <w:r>
              <w:rPr>
                <w:sz w:val="20"/>
              </w:rPr>
              <w:t>Owner/Representative Signature</w:t>
            </w:r>
            <w:r w:rsidR="00D5692B">
              <w:rPr>
                <w:sz w:val="20"/>
              </w:rPr>
              <w:t>:</w:t>
            </w:r>
          </w:p>
        </w:tc>
        <w:tc>
          <w:tcPr>
            <w:tcW w:w="5587" w:type="dxa"/>
            <w:tcBorders>
              <w:bottom w:val="single" w:sz="2" w:space="0" w:color="262626" w:themeColor="text1" w:themeTint="D9"/>
            </w:tcBorders>
            <w:vAlign w:val="bottom"/>
          </w:tcPr>
          <w:p w:rsidR="00B00FA4" w:rsidRPr="0055737A" w:rsidRDefault="00B00FA4" w:rsidP="004454A9">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c>
          <w:tcPr>
            <w:tcW w:w="662" w:type="dxa"/>
          </w:tcPr>
          <w:p w:rsidR="00B00FA4" w:rsidRPr="0055737A" w:rsidRDefault="00B00FA4" w:rsidP="004454A9">
            <w:pPr>
              <w:pStyle w:val="NoSpacing"/>
              <w:spacing w:line="223" w:lineRule="auto"/>
              <w:rPr>
                <w:sz w:val="20"/>
              </w:rPr>
            </w:pPr>
            <w:r>
              <w:rPr>
                <w:sz w:val="20"/>
              </w:rPr>
              <w:t>Date:</w:t>
            </w:r>
          </w:p>
        </w:tc>
        <w:tc>
          <w:tcPr>
            <w:tcW w:w="1200" w:type="dxa"/>
            <w:tcBorders>
              <w:bottom w:val="single" w:sz="2" w:space="0" w:color="262626" w:themeColor="text1" w:themeTint="D9"/>
            </w:tcBorders>
            <w:vAlign w:val="bottom"/>
          </w:tcPr>
          <w:p w:rsidR="00B00FA4" w:rsidRPr="0055737A" w:rsidRDefault="004454A9" w:rsidP="004454A9">
            <w:pPr>
              <w:pStyle w:val="NoSpacing"/>
              <w:spacing w:line="223" w:lineRule="auto"/>
              <w:jc w:val="center"/>
              <w:rPr>
                <w:sz w:val="20"/>
              </w:rPr>
            </w:pPr>
            <w:r>
              <w:rPr>
                <w:rFonts w:cs="Times New Roman"/>
                <w:sz w:val="20"/>
              </w:rPr>
              <w:fldChar w:fldCharType="begin">
                <w:ffData>
                  <w:name w:val="Text1"/>
                  <w:enabled/>
                  <w:calcOnExit w:val="0"/>
                  <w:textInput>
                    <w:type w:val="date"/>
                    <w:format w:val="MM/dd/yy"/>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bl>
    <w:p w:rsidR="0055737A" w:rsidRPr="00D347D0" w:rsidRDefault="0055737A" w:rsidP="004454A9">
      <w:pPr>
        <w:pStyle w:val="NoSpacing"/>
        <w:spacing w:line="223" w:lineRule="auto"/>
        <w:rPr>
          <w:sz w:val="2"/>
        </w:rPr>
      </w:pPr>
    </w:p>
    <w:sectPr w:rsidR="0055737A" w:rsidRPr="00D347D0" w:rsidSect="00B31494">
      <w:footerReference w:type="default" r:id="rId8"/>
      <w:pgSz w:w="12240" w:h="15840"/>
      <w:pgMar w:top="720" w:right="720" w:bottom="720" w:left="720" w:header="504" w:footer="504" w:gutter="0"/>
      <w:pgBorders w:offsetFrom="page">
        <w:top w:val="single" w:sz="2" w:space="24" w:color="BFBFBF" w:themeColor="background1" w:themeShade="BF"/>
        <w:left w:val="single" w:sz="2" w:space="24" w:color="BFBFBF" w:themeColor="background1" w:themeShade="BF"/>
        <w:bottom w:val="single" w:sz="2" w:space="24" w:color="BFBFBF" w:themeColor="background1" w:themeShade="BF"/>
        <w:right w:val="single" w:sz="2"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37A" w:rsidRDefault="0055737A" w:rsidP="0055737A">
      <w:pPr>
        <w:spacing w:after="0" w:line="240" w:lineRule="auto"/>
      </w:pPr>
      <w:r>
        <w:separator/>
      </w:r>
    </w:p>
  </w:endnote>
  <w:endnote w:type="continuationSeparator" w:id="0">
    <w:p w:rsidR="0055737A" w:rsidRDefault="0055737A" w:rsidP="0055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092" w:rsidRPr="00040ECF" w:rsidRDefault="00921092" w:rsidP="00921092">
    <w:pPr>
      <w:pStyle w:val="Footer"/>
      <w:tabs>
        <w:tab w:val="clear" w:pos="4680"/>
        <w:tab w:val="clear" w:pos="9360"/>
        <w:tab w:val="center" w:pos="5400"/>
        <w:tab w:val="right" w:pos="10800"/>
      </w:tabs>
      <w:rPr>
        <w:color w:val="262626" w:themeColor="text1" w:themeTint="D9"/>
        <w:sz w:val="16"/>
        <w:szCs w:val="16"/>
      </w:rPr>
    </w:pPr>
    <w:r w:rsidRPr="00040ECF">
      <w:rPr>
        <w:color w:val="262626" w:themeColor="text1" w:themeTint="D9"/>
        <w:sz w:val="16"/>
        <w:szCs w:val="16"/>
      </w:rPr>
      <w:t>VAWA</w:t>
    </w:r>
    <w:r w:rsidR="004454A9" w:rsidRPr="00040ECF">
      <w:rPr>
        <w:color w:val="262626" w:themeColor="text1" w:themeTint="D9"/>
        <w:sz w:val="16"/>
        <w:szCs w:val="16"/>
      </w:rPr>
      <w:t>:</w:t>
    </w:r>
    <w:r w:rsidRPr="00040ECF">
      <w:rPr>
        <w:color w:val="262626" w:themeColor="text1" w:themeTint="D9"/>
        <w:sz w:val="16"/>
        <w:szCs w:val="16"/>
      </w:rPr>
      <w:t xml:space="preserve"> Lease Addendum</w:t>
    </w:r>
    <w:r w:rsidRPr="00040ECF">
      <w:rPr>
        <w:color w:val="262626" w:themeColor="text1" w:themeTint="D9"/>
        <w:sz w:val="16"/>
        <w:szCs w:val="16"/>
      </w:rPr>
      <w:tab/>
    </w:r>
    <w:sdt>
      <w:sdtPr>
        <w:rPr>
          <w:color w:val="262626" w:themeColor="text1" w:themeTint="D9"/>
          <w:sz w:val="16"/>
          <w:szCs w:val="16"/>
        </w:rPr>
        <w:id w:val="-330527750"/>
        <w:docPartObj>
          <w:docPartGallery w:val="Page Numbers (Bottom of Page)"/>
          <w:docPartUnique/>
        </w:docPartObj>
      </w:sdtPr>
      <w:sdtEndPr>
        <w:rPr>
          <w:noProof/>
        </w:rPr>
      </w:sdtEndPr>
      <w:sdtContent>
        <w:r w:rsidR="004454A9" w:rsidRPr="00040ECF">
          <w:rPr>
            <w:bCs/>
            <w:color w:val="262626" w:themeColor="text1" w:themeTint="D9"/>
            <w:sz w:val="16"/>
            <w:szCs w:val="16"/>
          </w:rPr>
          <w:fldChar w:fldCharType="begin"/>
        </w:r>
        <w:r w:rsidR="004454A9" w:rsidRPr="00040ECF">
          <w:rPr>
            <w:bCs/>
            <w:color w:val="262626" w:themeColor="text1" w:themeTint="D9"/>
            <w:sz w:val="16"/>
            <w:szCs w:val="16"/>
          </w:rPr>
          <w:instrText xml:space="preserve"> PAGE  \* Arabic  \* MERGEFORMAT </w:instrText>
        </w:r>
        <w:r w:rsidR="004454A9" w:rsidRPr="00040ECF">
          <w:rPr>
            <w:bCs/>
            <w:color w:val="262626" w:themeColor="text1" w:themeTint="D9"/>
            <w:sz w:val="16"/>
            <w:szCs w:val="16"/>
          </w:rPr>
          <w:fldChar w:fldCharType="separate"/>
        </w:r>
        <w:r w:rsidR="00CB78EA">
          <w:rPr>
            <w:bCs/>
            <w:noProof/>
            <w:color w:val="262626" w:themeColor="text1" w:themeTint="D9"/>
            <w:sz w:val="16"/>
            <w:szCs w:val="16"/>
          </w:rPr>
          <w:t>2</w:t>
        </w:r>
        <w:r w:rsidR="004454A9" w:rsidRPr="00040ECF">
          <w:rPr>
            <w:bCs/>
            <w:color w:val="262626" w:themeColor="text1" w:themeTint="D9"/>
            <w:sz w:val="16"/>
            <w:szCs w:val="16"/>
          </w:rPr>
          <w:fldChar w:fldCharType="end"/>
        </w:r>
        <w:r w:rsidR="004454A9" w:rsidRPr="00040ECF">
          <w:rPr>
            <w:color w:val="262626" w:themeColor="text1" w:themeTint="D9"/>
            <w:sz w:val="16"/>
            <w:szCs w:val="16"/>
          </w:rPr>
          <w:t xml:space="preserve"> of </w:t>
        </w:r>
        <w:r w:rsidR="004454A9" w:rsidRPr="00040ECF">
          <w:rPr>
            <w:bCs/>
            <w:color w:val="262626" w:themeColor="text1" w:themeTint="D9"/>
            <w:sz w:val="16"/>
            <w:szCs w:val="16"/>
          </w:rPr>
          <w:fldChar w:fldCharType="begin"/>
        </w:r>
        <w:r w:rsidR="004454A9" w:rsidRPr="00040ECF">
          <w:rPr>
            <w:bCs/>
            <w:color w:val="262626" w:themeColor="text1" w:themeTint="D9"/>
            <w:sz w:val="16"/>
            <w:szCs w:val="16"/>
          </w:rPr>
          <w:instrText xml:space="preserve"> NUMPAGES  \* Arabic  \* MERGEFORMAT </w:instrText>
        </w:r>
        <w:r w:rsidR="004454A9" w:rsidRPr="00040ECF">
          <w:rPr>
            <w:bCs/>
            <w:color w:val="262626" w:themeColor="text1" w:themeTint="D9"/>
            <w:sz w:val="16"/>
            <w:szCs w:val="16"/>
          </w:rPr>
          <w:fldChar w:fldCharType="separate"/>
        </w:r>
        <w:r w:rsidR="00CB78EA">
          <w:rPr>
            <w:bCs/>
            <w:noProof/>
            <w:color w:val="262626" w:themeColor="text1" w:themeTint="D9"/>
            <w:sz w:val="16"/>
            <w:szCs w:val="16"/>
          </w:rPr>
          <w:t>2</w:t>
        </w:r>
        <w:r w:rsidR="004454A9" w:rsidRPr="00040ECF">
          <w:rPr>
            <w:bCs/>
            <w:color w:val="262626" w:themeColor="text1" w:themeTint="D9"/>
            <w:sz w:val="16"/>
            <w:szCs w:val="16"/>
          </w:rPr>
          <w:fldChar w:fldCharType="end"/>
        </w:r>
        <w:r w:rsidRPr="00040ECF">
          <w:rPr>
            <w:noProof/>
            <w:color w:val="262626" w:themeColor="text1" w:themeTint="D9"/>
            <w:sz w:val="16"/>
            <w:szCs w:val="16"/>
          </w:rPr>
          <w:tab/>
        </w:r>
      </w:sdtContent>
    </w:sdt>
    <w:r w:rsidRPr="00040ECF">
      <w:rPr>
        <w:noProof/>
        <w:color w:val="262626" w:themeColor="text1" w:themeTint="D9"/>
        <w:sz w:val="16"/>
        <w:szCs w:val="16"/>
      </w:rPr>
      <w:t>Previous versions are obsolete (0</w:t>
    </w:r>
    <w:r w:rsidR="004206E9" w:rsidRPr="00040ECF">
      <w:rPr>
        <w:noProof/>
        <w:color w:val="262626" w:themeColor="text1" w:themeTint="D9"/>
        <w:sz w:val="16"/>
        <w:szCs w:val="16"/>
      </w:rPr>
      <w:t>2</w:t>
    </w:r>
    <w:r w:rsidRPr="00040ECF">
      <w:rPr>
        <w:noProof/>
        <w:color w:val="262626" w:themeColor="text1" w:themeTint="D9"/>
        <w:sz w:val="16"/>
        <w:szCs w:val="16"/>
      </w:rPr>
      <w:t>/01/1</w:t>
    </w:r>
    <w:r w:rsidR="004206E9" w:rsidRPr="00040ECF">
      <w:rPr>
        <w:noProof/>
        <w:color w:val="262626" w:themeColor="text1" w:themeTint="D9"/>
        <w:sz w:val="16"/>
        <w:szCs w:val="16"/>
      </w:rPr>
      <w:t>8</w:t>
    </w:r>
    <w:r w:rsidRPr="00040ECF">
      <w:rPr>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37A" w:rsidRDefault="0055737A" w:rsidP="0055737A">
      <w:pPr>
        <w:spacing w:after="0" w:line="240" w:lineRule="auto"/>
      </w:pPr>
      <w:r>
        <w:separator/>
      </w:r>
    </w:p>
  </w:footnote>
  <w:footnote w:type="continuationSeparator" w:id="0">
    <w:p w:rsidR="0055737A" w:rsidRDefault="0055737A" w:rsidP="0055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3C6"/>
    <w:multiLevelType w:val="hybridMultilevel"/>
    <w:tmpl w:val="4906FD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C0C25"/>
    <w:multiLevelType w:val="hybridMultilevel"/>
    <w:tmpl w:val="3522B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62C59"/>
    <w:multiLevelType w:val="hybridMultilevel"/>
    <w:tmpl w:val="280C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4E9"/>
    <w:multiLevelType w:val="hybridMultilevel"/>
    <w:tmpl w:val="55565776"/>
    <w:lvl w:ilvl="0" w:tplc="16FC2A6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FF4220"/>
    <w:multiLevelType w:val="hybridMultilevel"/>
    <w:tmpl w:val="1EF64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020E2"/>
    <w:multiLevelType w:val="hybridMultilevel"/>
    <w:tmpl w:val="5C2A2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6B535E"/>
    <w:multiLevelType w:val="hybridMultilevel"/>
    <w:tmpl w:val="2D847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B3113"/>
    <w:multiLevelType w:val="hybridMultilevel"/>
    <w:tmpl w:val="E3B2C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686E1D"/>
    <w:multiLevelType w:val="hybridMultilevel"/>
    <w:tmpl w:val="95C4FAF6"/>
    <w:lvl w:ilvl="0" w:tplc="572EF98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D1639E"/>
    <w:multiLevelType w:val="hybridMultilevel"/>
    <w:tmpl w:val="AD46E888"/>
    <w:lvl w:ilvl="0" w:tplc="F16EA028">
      <w:start w:val="1"/>
      <w:numFmt w:val="decimal"/>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728C4647"/>
    <w:multiLevelType w:val="hybridMultilevel"/>
    <w:tmpl w:val="C6762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F6CF9"/>
    <w:multiLevelType w:val="hybridMultilevel"/>
    <w:tmpl w:val="2264D68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5"/>
  </w:num>
  <w:num w:numId="6">
    <w:abstractNumId w:val="9"/>
  </w:num>
  <w:num w:numId="7">
    <w:abstractNumId w:val="8"/>
  </w:num>
  <w:num w:numId="8">
    <w:abstractNumId w:val="6"/>
  </w:num>
  <w:num w:numId="9">
    <w:abstractNumId w:val="3"/>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GOtXd53IqKb18VRshMyycUkJmeSqvmw1nvYuJr+XTlVYldwnmNccUwQ7wzgexOEFFHZQZZ+uX1KefbxcwBjyg==" w:salt="SVz3BXdcv08zNaUUtfe5X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A8"/>
    <w:rsid w:val="0003722E"/>
    <w:rsid w:val="00040ECF"/>
    <w:rsid w:val="00064C28"/>
    <w:rsid w:val="000848A8"/>
    <w:rsid w:val="00145E73"/>
    <w:rsid w:val="001F0C32"/>
    <w:rsid w:val="002304AF"/>
    <w:rsid w:val="002F4A43"/>
    <w:rsid w:val="003328BB"/>
    <w:rsid w:val="004206E9"/>
    <w:rsid w:val="004329B2"/>
    <w:rsid w:val="004429C4"/>
    <w:rsid w:val="004454A9"/>
    <w:rsid w:val="00454FC4"/>
    <w:rsid w:val="0046070E"/>
    <w:rsid w:val="004937D3"/>
    <w:rsid w:val="004A77E6"/>
    <w:rsid w:val="005062C3"/>
    <w:rsid w:val="00507131"/>
    <w:rsid w:val="0053385B"/>
    <w:rsid w:val="0055737A"/>
    <w:rsid w:val="00652D49"/>
    <w:rsid w:val="00657BA8"/>
    <w:rsid w:val="00664EF5"/>
    <w:rsid w:val="007138B8"/>
    <w:rsid w:val="00752276"/>
    <w:rsid w:val="008B5B03"/>
    <w:rsid w:val="00921092"/>
    <w:rsid w:val="00954079"/>
    <w:rsid w:val="00A87523"/>
    <w:rsid w:val="00B00FA4"/>
    <w:rsid w:val="00B31494"/>
    <w:rsid w:val="00B42FC4"/>
    <w:rsid w:val="00B82572"/>
    <w:rsid w:val="00BC5973"/>
    <w:rsid w:val="00BC5EC5"/>
    <w:rsid w:val="00C22CE0"/>
    <w:rsid w:val="00C47E36"/>
    <w:rsid w:val="00CB78EA"/>
    <w:rsid w:val="00D347D0"/>
    <w:rsid w:val="00D5692B"/>
    <w:rsid w:val="00DF5130"/>
    <w:rsid w:val="00EF5304"/>
    <w:rsid w:val="00F2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A4B4CBE-5E75-4F49-A05A-95118039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73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37A"/>
  </w:style>
  <w:style w:type="paragraph" w:styleId="Footer">
    <w:name w:val="footer"/>
    <w:basedOn w:val="Normal"/>
    <w:link w:val="FooterChar"/>
    <w:uiPriority w:val="99"/>
    <w:unhideWhenUsed/>
    <w:rsid w:val="0055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37A"/>
  </w:style>
  <w:style w:type="character" w:customStyle="1" w:styleId="Heading2Char">
    <w:name w:val="Heading 2 Char"/>
    <w:basedOn w:val="DefaultParagraphFont"/>
    <w:link w:val="Heading2"/>
    <w:uiPriority w:val="9"/>
    <w:rsid w:val="0055737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55737A"/>
    <w:pPr>
      <w:spacing w:after="0" w:line="240" w:lineRule="auto"/>
    </w:pPr>
  </w:style>
  <w:style w:type="paragraph" w:styleId="Subtitle">
    <w:name w:val="Subtitle"/>
    <w:basedOn w:val="Normal"/>
    <w:next w:val="Normal"/>
    <w:link w:val="SubtitleChar"/>
    <w:uiPriority w:val="11"/>
    <w:qFormat/>
    <w:rsid w:val="00557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737A"/>
    <w:rPr>
      <w:rFonts w:eastAsiaTheme="minorEastAsia"/>
      <w:color w:val="5A5A5A" w:themeColor="text1" w:themeTint="A5"/>
      <w:spacing w:val="15"/>
    </w:rPr>
  </w:style>
  <w:style w:type="character" w:styleId="SubtleReference">
    <w:name w:val="Subtle Reference"/>
    <w:basedOn w:val="DefaultParagraphFont"/>
    <w:uiPriority w:val="31"/>
    <w:qFormat/>
    <w:rsid w:val="0055737A"/>
    <w:rPr>
      <w:smallCaps/>
      <w:color w:val="5A5A5A" w:themeColor="text1" w:themeTint="A5"/>
    </w:rPr>
  </w:style>
  <w:style w:type="table" w:styleId="TableGrid">
    <w:name w:val="Table Grid"/>
    <w:basedOn w:val="TableNormal"/>
    <w:uiPriority w:val="39"/>
    <w:rsid w:val="004A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507131"/>
    <w:rPr>
      <w:b/>
      <w:bCs/>
      <w:smallCaps/>
      <w:color w:val="5B9BD5" w:themeColor="accent1"/>
      <w:spacing w:val="5"/>
    </w:rPr>
  </w:style>
  <w:style w:type="table" w:customStyle="1" w:styleId="TableGrid8">
    <w:name w:val="Table Grid8"/>
    <w:basedOn w:val="TableNormal"/>
    <w:next w:val="TableGrid"/>
    <w:uiPriority w:val="59"/>
    <w:rsid w:val="00B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E73"/>
    <w:rPr>
      <w:rFonts w:ascii="Segoe UI" w:hAnsi="Segoe UI" w:cs="Segoe UI"/>
      <w:sz w:val="18"/>
      <w:szCs w:val="18"/>
    </w:rPr>
  </w:style>
  <w:style w:type="character" w:styleId="PlaceholderText">
    <w:name w:val="Placeholder Text"/>
    <w:basedOn w:val="DefaultParagraphFont"/>
    <w:uiPriority w:val="99"/>
    <w:semiHidden/>
    <w:rsid w:val="004607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F79FC79-D955-41DE-BA68-7A9D6425CBDB}"/>
      </w:docPartPr>
      <w:docPartBody>
        <w:p w:rsidR="00124BDF" w:rsidRDefault="00A937DE">
          <w:r w:rsidRPr="008830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DE"/>
    <w:rsid w:val="00124BDF"/>
    <w:rsid w:val="00A9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7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62A1-F816-4F1B-8AB7-246DB682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Berkman,Blade L (DSHS)</dc:creator>
  <cp:keywords/>
  <dc:description/>
  <cp:lastModifiedBy>Berkman,Blade L (DSHS)</cp:lastModifiedBy>
  <cp:revision>19</cp:revision>
  <cp:lastPrinted>2016-12-06T18:34:00Z</cp:lastPrinted>
  <dcterms:created xsi:type="dcterms:W3CDTF">2017-02-13T19:25:00Z</dcterms:created>
  <dcterms:modified xsi:type="dcterms:W3CDTF">2017-12-07T17:23:00Z</dcterms:modified>
</cp:coreProperties>
</file>