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E7" w:rsidRPr="003E179E" w:rsidRDefault="008B68E7" w:rsidP="008B68E7">
      <w:pPr>
        <w:pStyle w:val="Heading1"/>
        <w:framePr w:wrap="notBeside"/>
      </w:pPr>
      <w:bookmarkStart w:id="0" w:name="_Toc508018123"/>
      <w:r w:rsidRPr="003E179E">
        <w:t>Eligibility and Requirements</w:t>
      </w:r>
      <w:bookmarkEnd w:id="0"/>
    </w:p>
    <w:p w:rsidR="008B68E7" w:rsidRPr="00532BAD" w:rsidRDefault="008B68E7" w:rsidP="008B68E7">
      <w:pPr>
        <w:rPr>
          <w:rFonts w:ascii="Century Gothic" w:hAnsi="Century Gothic"/>
        </w:rPr>
      </w:pPr>
      <w:r w:rsidRPr="00532BAD">
        <w:rPr>
          <w:rFonts w:ascii="Century Gothic" w:hAnsi="Century Gothic"/>
        </w:rPr>
        <w:t xml:space="preserve">The following sections apply to all clients and all activities funded by the Louisiana Department of Health STD/HIV program. </w:t>
      </w:r>
    </w:p>
    <w:p w:rsidR="008B68E7" w:rsidRPr="00532BAD" w:rsidRDefault="008B68E7" w:rsidP="008B68E7">
      <w:pPr>
        <w:rPr>
          <w:rFonts w:ascii="Century Gothic" w:hAnsi="Century Gothic"/>
        </w:rPr>
      </w:pPr>
    </w:p>
    <w:p w:rsidR="008B68E7" w:rsidRPr="00532BAD" w:rsidRDefault="008B68E7" w:rsidP="008B68E7">
      <w:pPr>
        <w:pStyle w:val="Heading2"/>
        <w:framePr w:wrap="around"/>
        <w:rPr>
          <w:rFonts w:ascii="Century Gothic" w:hAnsi="Century Gothic"/>
        </w:rPr>
      </w:pPr>
      <w:bookmarkStart w:id="1" w:name="_Toc508018124"/>
      <w:r w:rsidRPr="00532BAD">
        <w:rPr>
          <w:rFonts w:ascii="Century Gothic" w:hAnsi="Century Gothic"/>
        </w:rPr>
        <w:t>General Ryan White Program Eligibility Requirements</w:t>
      </w:r>
      <w:bookmarkEnd w:id="1"/>
      <w:r w:rsidRPr="00532BAD">
        <w:rPr>
          <w:rFonts w:ascii="Century Gothic" w:hAnsi="Century Gothic"/>
        </w:rPr>
        <w:t xml:space="preserve"> </w:t>
      </w:r>
    </w:p>
    <w:p w:rsidR="008B68E7" w:rsidRPr="00532BAD" w:rsidRDefault="008B68E7" w:rsidP="008B68E7">
      <w:pPr>
        <w:pStyle w:val="QuickA"/>
        <w:numPr>
          <w:ilvl w:val="0"/>
          <w:numId w:val="3"/>
        </w:numPr>
        <w:tabs>
          <w:tab w:val="left" w:pos="-1440"/>
          <w:tab w:val="left" w:pos="1080"/>
        </w:tabs>
        <w:ind w:left="1080"/>
        <w:rPr>
          <w:rFonts w:ascii="Century Gothic" w:hAnsi="Century Gothic"/>
          <w:sz w:val="24"/>
        </w:rPr>
      </w:pPr>
      <w:r w:rsidRPr="00532BAD">
        <w:rPr>
          <w:rFonts w:ascii="Century Gothic" w:hAnsi="Century Gothic"/>
          <w:sz w:val="24"/>
        </w:rPr>
        <w:t>Client must have a documented  HIV infection;</w:t>
      </w:r>
    </w:p>
    <w:p w:rsidR="008B68E7" w:rsidRPr="00532BAD" w:rsidRDefault="008B68E7" w:rsidP="008B68E7">
      <w:pPr>
        <w:pStyle w:val="QuickA"/>
        <w:numPr>
          <w:ilvl w:val="0"/>
          <w:numId w:val="3"/>
        </w:numPr>
        <w:tabs>
          <w:tab w:val="left" w:pos="-1440"/>
          <w:tab w:val="left" w:pos="1080"/>
        </w:tabs>
        <w:ind w:left="1080"/>
        <w:rPr>
          <w:rFonts w:ascii="Century Gothic" w:hAnsi="Century Gothic"/>
          <w:sz w:val="24"/>
        </w:rPr>
      </w:pPr>
      <w:r w:rsidRPr="00532BAD">
        <w:rPr>
          <w:rFonts w:ascii="Century Gothic" w:hAnsi="Century Gothic"/>
          <w:sz w:val="24"/>
        </w:rPr>
        <w:t>Client must be a Louisiana resident;</w:t>
      </w:r>
    </w:p>
    <w:p w:rsidR="008B68E7" w:rsidRPr="00532BAD" w:rsidRDefault="008B68E7" w:rsidP="008B68E7">
      <w:pPr>
        <w:pStyle w:val="QuickA"/>
        <w:numPr>
          <w:ilvl w:val="0"/>
          <w:numId w:val="3"/>
        </w:numPr>
        <w:tabs>
          <w:tab w:val="left" w:pos="-1440"/>
          <w:tab w:val="left" w:pos="1080"/>
        </w:tabs>
        <w:ind w:left="1080"/>
        <w:rPr>
          <w:rFonts w:ascii="Century Gothic" w:hAnsi="Century Gothic"/>
          <w:sz w:val="24"/>
        </w:rPr>
      </w:pPr>
      <w:r w:rsidRPr="00532BAD">
        <w:rPr>
          <w:rFonts w:ascii="Century Gothic" w:hAnsi="Century Gothic"/>
          <w:sz w:val="24"/>
        </w:rPr>
        <w:t xml:space="preserve">Income must not exceed </w:t>
      </w:r>
      <w:r>
        <w:rPr>
          <w:rFonts w:ascii="Century Gothic" w:hAnsi="Century Gothic"/>
          <w:sz w:val="24"/>
        </w:rPr>
        <w:t>4</w:t>
      </w:r>
      <w:r w:rsidRPr="00532BAD">
        <w:rPr>
          <w:rFonts w:ascii="Century Gothic" w:hAnsi="Century Gothic"/>
          <w:sz w:val="24"/>
        </w:rPr>
        <w:t>00% of the federal poverty level guidelines;</w:t>
      </w:r>
    </w:p>
    <w:p w:rsidR="008B68E7" w:rsidRPr="00532BAD" w:rsidRDefault="008B68E7" w:rsidP="008B68E7">
      <w:pPr>
        <w:pStyle w:val="QuickA"/>
        <w:numPr>
          <w:ilvl w:val="0"/>
          <w:numId w:val="3"/>
        </w:numPr>
        <w:tabs>
          <w:tab w:val="left" w:pos="-1440"/>
          <w:tab w:val="left" w:pos="1080"/>
        </w:tabs>
        <w:ind w:left="1080"/>
        <w:rPr>
          <w:rFonts w:ascii="Century Gothic" w:hAnsi="Century Gothic"/>
          <w:sz w:val="24"/>
        </w:rPr>
      </w:pPr>
      <w:r w:rsidRPr="00532BAD">
        <w:rPr>
          <w:rFonts w:ascii="Century Gothic" w:hAnsi="Century Gothic"/>
          <w:sz w:val="24"/>
        </w:rPr>
        <w:t xml:space="preserve">Client may not receive Case Management services from more than one Ryan White funded service provider(s).      </w:t>
      </w:r>
    </w:p>
    <w:p w:rsidR="008B68E7" w:rsidRPr="00532BAD" w:rsidRDefault="008B68E7" w:rsidP="008B68E7">
      <w:pPr>
        <w:pStyle w:val="QuickA"/>
        <w:numPr>
          <w:ilvl w:val="0"/>
          <w:numId w:val="3"/>
        </w:numPr>
        <w:tabs>
          <w:tab w:val="left" w:pos="-1440"/>
          <w:tab w:val="left" w:pos="1080"/>
        </w:tabs>
        <w:ind w:left="1080"/>
        <w:rPr>
          <w:rFonts w:ascii="Century Gothic" w:hAnsi="Century Gothic"/>
          <w:sz w:val="24"/>
        </w:rPr>
      </w:pPr>
      <w:r w:rsidRPr="00532BAD">
        <w:rPr>
          <w:rFonts w:ascii="Century Gothic" w:hAnsi="Century Gothic"/>
          <w:sz w:val="24"/>
        </w:rPr>
        <w:t xml:space="preserve">Client must not be able to access this service from any other payer sources </w:t>
      </w:r>
    </w:p>
    <w:p w:rsidR="008B68E7" w:rsidRPr="00532BAD" w:rsidRDefault="008B68E7" w:rsidP="008B68E7">
      <w:pPr>
        <w:rPr>
          <w:rFonts w:ascii="Century Gothic" w:hAnsi="Century Gothic"/>
          <w:b/>
          <w:bCs/>
        </w:rPr>
      </w:pPr>
    </w:p>
    <w:p w:rsidR="008B68E7" w:rsidRPr="00532BAD" w:rsidRDefault="008B68E7" w:rsidP="008B68E7">
      <w:pPr>
        <w:rPr>
          <w:rFonts w:ascii="Century Gothic" w:hAnsi="Century Gothic"/>
        </w:rPr>
      </w:pPr>
      <w:r w:rsidRPr="00532BAD">
        <w:rPr>
          <w:rFonts w:ascii="Century Gothic" w:hAnsi="Century Gothic"/>
        </w:rPr>
        <w:t xml:space="preserve">No eligible person will be refused services.  Services will be provided without regard to age, sex, gender, race, color, religion, national origin, sexual orientation, political affiliation or disability. </w:t>
      </w:r>
    </w:p>
    <w:p w:rsidR="008B68E7" w:rsidRPr="00532BAD" w:rsidRDefault="008B68E7" w:rsidP="008B68E7">
      <w:pPr>
        <w:rPr>
          <w:rFonts w:ascii="Century Gothic" w:hAnsi="Century Gothic"/>
        </w:rPr>
      </w:pPr>
    </w:p>
    <w:p w:rsidR="008B68E7" w:rsidRPr="00532BAD" w:rsidRDefault="008B68E7" w:rsidP="008B68E7">
      <w:pPr>
        <w:pStyle w:val="Heading2"/>
        <w:framePr w:wrap="around"/>
        <w:rPr>
          <w:rFonts w:ascii="Century Gothic" w:hAnsi="Century Gothic"/>
        </w:rPr>
      </w:pPr>
      <w:bookmarkStart w:id="2" w:name="_Toc508018125"/>
      <w:r w:rsidRPr="00532BAD">
        <w:rPr>
          <w:rFonts w:ascii="Century Gothic" w:hAnsi="Century Gothic"/>
        </w:rPr>
        <w:t>General HOPWA Eligibility Requirements</w:t>
      </w:r>
      <w:bookmarkEnd w:id="2"/>
      <w:r w:rsidRPr="00532BAD">
        <w:rPr>
          <w:rFonts w:ascii="Century Gothic" w:hAnsi="Century Gothic"/>
        </w:rPr>
        <w:t xml:space="preserve"> </w:t>
      </w:r>
    </w:p>
    <w:p w:rsidR="008B68E7" w:rsidRPr="00532BAD" w:rsidRDefault="008B68E7" w:rsidP="008B68E7">
      <w:pPr>
        <w:numPr>
          <w:ilvl w:val="0"/>
          <w:numId w:val="2"/>
        </w:numPr>
        <w:tabs>
          <w:tab w:val="clear" w:pos="1440"/>
          <w:tab w:val="num" w:pos="720"/>
        </w:tabs>
        <w:ind w:left="720"/>
        <w:rPr>
          <w:rFonts w:ascii="Century Gothic" w:hAnsi="Century Gothic"/>
        </w:rPr>
      </w:pPr>
      <w:r w:rsidRPr="00532BAD">
        <w:rPr>
          <w:rFonts w:ascii="Century Gothic" w:hAnsi="Century Gothic"/>
        </w:rPr>
        <w:t xml:space="preserve">Client must be a </w:t>
      </w:r>
      <w:smartTag w:uri="urn:schemas-microsoft-com:office:smarttags" w:element="State">
        <w:smartTag w:uri="urn:schemas-microsoft-com:office:smarttags" w:element="place">
          <w:r w:rsidRPr="00532BAD">
            <w:rPr>
              <w:rFonts w:ascii="Century Gothic" w:hAnsi="Century Gothic"/>
            </w:rPr>
            <w:t>Louisiana</w:t>
          </w:r>
        </w:smartTag>
      </w:smartTag>
      <w:r w:rsidRPr="00532BAD">
        <w:rPr>
          <w:rFonts w:ascii="Century Gothic" w:hAnsi="Century Gothic"/>
        </w:rPr>
        <w:t xml:space="preserve"> resident;</w:t>
      </w:r>
    </w:p>
    <w:p w:rsidR="008B68E7" w:rsidRPr="00532BAD" w:rsidRDefault="008B68E7" w:rsidP="008B68E7">
      <w:pPr>
        <w:numPr>
          <w:ilvl w:val="0"/>
          <w:numId w:val="2"/>
        </w:numPr>
        <w:tabs>
          <w:tab w:val="clear" w:pos="1440"/>
          <w:tab w:val="num" w:pos="720"/>
        </w:tabs>
        <w:ind w:left="720"/>
        <w:rPr>
          <w:rFonts w:ascii="Century Gothic" w:hAnsi="Century Gothic"/>
        </w:rPr>
      </w:pPr>
      <w:r>
        <w:rPr>
          <w:rFonts w:ascii="Century Gothic" w:hAnsi="Century Gothic"/>
        </w:rPr>
        <w:t>Client must be HIV-</w:t>
      </w:r>
      <w:r w:rsidRPr="00532BAD">
        <w:rPr>
          <w:rFonts w:ascii="Century Gothic" w:hAnsi="Century Gothic"/>
        </w:rPr>
        <w:t>infected;</w:t>
      </w:r>
    </w:p>
    <w:p w:rsidR="008B68E7" w:rsidRPr="00532BAD" w:rsidRDefault="008B68E7" w:rsidP="008B68E7">
      <w:pPr>
        <w:numPr>
          <w:ilvl w:val="0"/>
          <w:numId w:val="2"/>
        </w:numPr>
        <w:tabs>
          <w:tab w:val="clear" w:pos="1440"/>
          <w:tab w:val="num" w:pos="720"/>
        </w:tabs>
        <w:ind w:left="720"/>
        <w:rPr>
          <w:rFonts w:ascii="Century Gothic" w:hAnsi="Century Gothic"/>
        </w:rPr>
      </w:pPr>
      <w:r w:rsidRPr="00532BAD">
        <w:rPr>
          <w:rFonts w:ascii="Century Gothic" w:hAnsi="Century Gothic"/>
        </w:rPr>
        <w:t>Client must be screened for other housing assistance programs including Section 8;</w:t>
      </w:r>
    </w:p>
    <w:p w:rsidR="008B68E7" w:rsidRPr="00532BAD" w:rsidRDefault="008B68E7" w:rsidP="008B68E7">
      <w:pPr>
        <w:numPr>
          <w:ilvl w:val="0"/>
          <w:numId w:val="2"/>
        </w:numPr>
        <w:tabs>
          <w:tab w:val="clear" w:pos="1440"/>
          <w:tab w:val="num" w:pos="720"/>
        </w:tabs>
        <w:ind w:left="720"/>
        <w:rPr>
          <w:rFonts w:ascii="Century Gothic" w:hAnsi="Century Gothic"/>
        </w:rPr>
      </w:pPr>
      <w:r w:rsidRPr="00532BAD">
        <w:rPr>
          <w:rFonts w:ascii="Century Gothic" w:hAnsi="Century Gothic"/>
        </w:rPr>
        <w:t>Income guidelines shall be in accordance with those established by HUD with client income not exceeding 80% of the HUD established median for the area.</w:t>
      </w:r>
    </w:p>
    <w:p w:rsidR="008B68E7" w:rsidRPr="00532BAD" w:rsidRDefault="008B68E7" w:rsidP="008B68E7">
      <w:pPr>
        <w:rPr>
          <w:rFonts w:ascii="Century Gothic" w:hAnsi="Century Gothic"/>
          <w:b/>
          <w:bCs/>
        </w:rPr>
      </w:pPr>
    </w:p>
    <w:p w:rsidR="008B68E7" w:rsidRPr="00532BAD" w:rsidRDefault="008B68E7" w:rsidP="008B68E7">
      <w:pPr>
        <w:rPr>
          <w:rFonts w:ascii="Century Gothic" w:hAnsi="Century Gothic"/>
        </w:rPr>
      </w:pPr>
      <w:r w:rsidRPr="00532BAD">
        <w:rPr>
          <w:rFonts w:ascii="Century Gothic" w:hAnsi="Century Gothic"/>
        </w:rPr>
        <w:t xml:space="preserve">No eligible person will be refused services. Services will be provided without regard to age, sex, gender, race, color, religion, national origin, sexual orientation, political affiliation or disability. </w:t>
      </w:r>
    </w:p>
    <w:p w:rsidR="008B68E7" w:rsidRPr="00532BAD" w:rsidRDefault="008B68E7" w:rsidP="008B68E7">
      <w:pPr>
        <w:rPr>
          <w:rFonts w:ascii="Century Gothic" w:hAnsi="Century Gothic" w:cs="Arial"/>
          <w:b/>
          <w:bCs/>
          <w:sz w:val="20"/>
          <w:szCs w:val="28"/>
          <w:u w:val="single"/>
        </w:rPr>
      </w:pPr>
    </w:p>
    <w:p w:rsidR="008B68E7" w:rsidRPr="00532BAD" w:rsidRDefault="008B68E7" w:rsidP="008B68E7">
      <w:pPr>
        <w:pStyle w:val="Heading2"/>
        <w:framePr w:wrap="around"/>
        <w:rPr>
          <w:rFonts w:ascii="Century Gothic" w:hAnsi="Century Gothic"/>
        </w:rPr>
      </w:pPr>
      <w:bookmarkStart w:id="3" w:name="_Toc508018126"/>
      <w:r w:rsidRPr="00532BAD">
        <w:rPr>
          <w:rFonts w:ascii="Century Gothic" w:hAnsi="Century Gothic"/>
        </w:rPr>
        <w:t>Recertification</w:t>
      </w:r>
      <w:bookmarkEnd w:id="3"/>
    </w:p>
    <w:p w:rsidR="008B68E7" w:rsidRPr="00532BAD" w:rsidRDefault="008B68E7" w:rsidP="008B68E7">
      <w:pPr>
        <w:tabs>
          <w:tab w:val="left" w:pos="-1440"/>
        </w:tabs>
        <w:rPr>
          <w:rFonts w:ascii="Century Gothic" w:hAnsi="Century Gothic"/>
          <w:bCs/>
        </w:rPr>
      </w:pPr>
      <w:r w:rsidRPr="00532BAD">
        <w:rPr>
          <w:rFonts w:ascii="Century Gothic" w:hAnsi="Century Gothic"/>
          <w:bCs/>
        </w:rPr>
        <w:t xml:space="preserve">To maintain eligibility for RWHAP and HOPWA services, clients must be recertified at least every six months. Clients may be recertified by the end of the calendar month in which their recertification is required. </w:t>
      </w:r>
    </w:p>
    <w:p w:rsidR="008B68E7" w:rsidRPr="00532BAD" w:rsidRDefault="008B68E7" w:rsidP="008B68E7">
      <w:pPr>
        <w:tabs>
          <w:tab w:val="left" w:pos="-1440"/>
        </w:tabs>
        <w:rPr>
          <w:rFonts w:ascii="Century Gothic" w:hAnsi="Century Gothic"/>
          <w:bCs/>
        </w:rPr>
      </w:pPr>
    </w:p>
    <w:p w:rsidR="008B68E7" w:rsidRPr="00532BAD" w:rsidRDefault="008B68E7" w:rsidP="008B68E7">
      <w:pPr>
        <w:rPr>
          <w:rFonts w:ascii="Century Gothic" w:hAnsi="Century Gothic"/>
        </w:rPr>
      </w:pPr>
      <w:r w:rsidRPr="00532BAD">
        <w:rPr>
          <w:rFonts w:ascii="Century Gothic" w:hAnsi="Century Gothic"/>
        </w:rPr>
        <w:t xml:space="preserve">Self-attestation allows flexibility in meeting the needs of clients and in reducing administrative burden on recipients. </w:t>
      </w:r>
      <w:r w:rsidRPr="00532BAD">
        <w:rPr>
          <w:rFonts w:ascii="Century Gothic" w:hAnsi="Century Gothic"/>
          <w:b/>
        </w:rPr>
        <w:t>Self-attestation may only be used once a year</w:t>
      </w:r>
      <w:r w:rsidRPr="00532BAD">
        <w:rPr>
          <w:rFonts w:ascii="Century Gothic" w:hAnsi="Century Gothic"/>
        </w:rPr>
        <w:t xml:space="preserve"> and can be completed by phone, in person or via email. This process allows for recipients to set recertification schedules, and not require clients to come in separately to recertify. </w:t>
      </w:r>
    </w:p>
    <w:p w:rsidR="008B68E7" w:rsidRPr="00532BAD" w:rsidRDefault="008B68E7" w:rsidP="008B68E7">
      <w:pPr>
        <w:tabs>
          <w:tab w:val="left" w:pos="-1440"/>
        </w:tabs>
        <w:ind w:left="720" w:hanging="720"/>
        <w:rPr>
          <w:rFonts w:ascii="Century Gothic" w:hAnsi="Century Gothic"/>
          <w:bCs/>
        </w:rPr>
      </w:pPr>
    </w:p>
    <w:p w:rsidR="008B68E7" w:rsidRPr="00532BAD" w:rsidRDefault="008B68E7" w:rsidP="008B68E7">
      <w:pPr>
        <w:pStyle w:val="Heading2"/>
        <w:framePr w:w="0" w:wrap="auto" w:vAnchor="margin" w:yAlign="inline"/>
        <w:rPr>
          <w:rFonts w:ascii="Century Gothic" w:hAnsi="Century Gothic"/>
        </w:rPr>
      </w:pPr>
      <w:bookmarkStart w:id="4" w:name="_Toc508018127"/>
      <w:r w:rsidRPr="00532BAD">
        <w:rPr>
          <w:rFonts w:ascii="Century Gothic" w:hAnsi="Century Gothic"/>
        </w:rPr>
        <w:lastRenderedPageBreak/>
        <w:t>Required Documentation</w:t>
      </w:r>
      <w:bookmarkEnd w:id="4"/>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3494"/>
        <w:gridCol w:w="2662"/>
        <w:gridCol w:w="1778"/>
      </w:tblGrid>
      <w:tr w:rsidR="008B68E7" w:rsidRPr="00532BAD" w:rsidTr="008B68E7">
        <w:trPr>
          <w:trHeight w:val="633"/>
        </w:trPr>
        <w:tc>
          <w:tcPr>
            <w:tcW w:w="876" w:type="dxa"/>
            <w:shd w:val="clear" w:color="auto" w:fill="auto"/>
          </w:tcPr>
          <w:p w:rsidR="008B68E7" w:rsidRPr="00532BAD" w:rsidRDefault="008B68E7" w:rsidP="005D6A34">
            <w:pPr>
              <w:rPr>
                <w:rFonts w:ascii="Century Gothic" w:hAnsi="Century Gothic"/>
              </w:rPr>
            </w:pPr>
          </w:p>
        </w:tc>
        <w:tc>
          <w:tcPr>
            <w:tcW w:w="3804" w:type="dxa"/>
            <w:shd w:val="clear" w:color="auto" w:fill="auto"/>
            <w:vAlign w:val="center"/>
          </w:tcPr>
          <w:p w:rsidR="008B68E7" w:rsidRPr="00532BAD" w:rsidRDefault="008B68E7" w:rsidP="005D6A34">
            <w:pPr>
              <w:jc w:val="center"/>
              <w:rPr>
                <w:rFonts w:ascii="Century Gothic" w:hAnsi="Century Gothic"/>
                <w:b/>
              </w:rPr>
            </w:pPr>
            <w:r w:rsidRPr="00532BAD">
              <w:rPr>
                <w:rFonts w:ascii="Century Gothic" w:hAnsi="Century Gothic"/>
                <w:b/>
              </w:rPr>
              <w:t>Initial Visit a</w:t>
            </w:r>
            <w:bookmarkStart w:id="5" w:name="_GoBack"/>
            <w:bookmarkEnd w:id="5"/>
            <w:r w:rsidRPr="00532BAD">
              <w:rPr>
                <w:rFonts w:ascii="Century Gothic" w:hAnsi="Century Gothic"/>
                <w:b/>
              </w:rPr>
              <w:t>nd Yearly Recertification</w:t>
            </w:r>
          </w:p>
        </w:tc>
        <w:tc>
          <w:tcPr>
            <w:tcW w:w="2790" w:type="dxa"/>
            <w:shd w:val="clear" w:color="auto" w:fill="auto"/>
            <w:vAlign w:val="center"/>
          </w:tcPr>
          <w:p w:rsidR="008B68E7" w:rsidRPr="00532BAD" w:rsidRDefault="008B68E7" w:rsidP="005D6A34">
            <w:pPr>
              <w:jc w:val="center"/>
              <w:rPr>
                <w:rFonts w:ascii="Century Gothic" w:hAnsi="Century Gothic"/>
                <w:b/>
              </w:rPr>
            </w:pPr>
            <w:r w:rsidRPr="00532BAD">
              <w:rPr>
                <w:rFonts w:ascii="Century Gothic" w:hAnsi="Century Gothic"/>
                <w:b/>
              </w:rPr>
              <w:t>6 Month Recertification</w:t>
            </w:r>
          </w:p>
        </w:tc>
        <w:tc>
          <w:tcPr>
            <w:tcW w:w="1885" w:type="dxa"/>
            <w:vAlign w:val="center"/>
          </w:tcPr>
          <w:p w:rsidR="008B68E7" w:rsidRPr="00532BAD" w:rsidRDefault="008B68E7" w:rsidP="005D6A34">
            <w:pPr>
              <w:jc w:val="center"/>
              <w:rPr>
                <w:rFonts w:ascii="Century Gothic" w:hAnsi="Century Gothic"/>
                <w:b/>
              </w:rPr>
            </w:pPr>
            <w:r>
              <w:rPr>
                <w:rFonts w:ascii="Century Gothic" w:hAnsi="Century Gothic"/>
                <w:b/>
              </w:rPr>
              <w:t>Date Received</w:t>
            </w:r>
          </w:p>
        </w:tc>
      </w:tr>
      <w:tr w:rsidR="008B68E7" w:rsidRPr="00532BAD" w:rsidTr="008B68E7">
        <w:trPr>
          <w:trHeight w:val="615"/>
        </w:trPr>
        <w:tc>
          <w:tcPr>
            <w:tcW w:w="876" w:type="dxa"/>
            <w:shd w:val="clear" w:color="auto" w:fill="auto"/>
            <w:vAlign w:val="center"/>
          </w:tcPr>
          <w:p w:rsidR="008B68E7" w:rsidRPr="00532BAD" w:rsidRDefault="008B68E7" w:rsidP="005D6A34">
            <w:pPr>
              <w:rPr>
                <w:rFonts w:ascii="Century Gothic" w:hAnsi="Century Gothic"/>
                <w:b/>
              </w:rPr>
            </w:pPr>
            <w:r w:rsidRPr="00532BAD">
              <w:rPr>
                <w:rFonts w:ascii="Century Gothic" w:hAnsi="Century Gothic"/>
                <w:b/>
              </w:rPr>
              <w:t>HIV Status</w:t>
            </w:r>
          </w:p>
        </w:tc>
        <w:tc>
          <w:tcPr>
            <w:tcW w:w="3804" w:type="dxa"/>
            <w:shd w:val="clear" w:color="auto" w:fill="auto"/>
            <w:vAlign w:val="center"/>
          </w:tcPr>
          <w:p w:rsidR="008B68E7" w:rsidRPr="00532BAD" w:rsidRDefault="008B68E7" w:rsidP="005D6A34">
            <w:pPr>
              <w:rPr>
                <w:rFonts w:ascii="Century Gothic" w:hAnsi="Century Gothic"/>
              </w:rPr>
            </w:pPr>
            <w:r w:rsidRPr="00532BAD">
              <w:rPr>
                <w:rFonts w:ascii="Century Gothic" w:hAnsi="Century Gothic"/>
              </w:rPr>
              <w:t>LAHAP Proof of Positivity Form, Letter from MD, Medical Records</w:t>
            </w:r>
            <w:r>
              <w:rPr>
                <w:rFonts w:ascii="Century Gothic" w:hAnsi="Century Gothic"/>
              </w:rPr>
              <w:t>, CERV from New Orleans EMA</w:t>
            </w:r>
          </w:p>
          <w:p w:rsidR="008B68E7" w:rsidRPr="00532BAD" w:rsidRDefault="008B68E7" w:rsidP="005D6A34">
            <w:pPr>
              <w:rPr>
                <w:rFonts w:ascii="Century Gothic" w:hAnsi="Century Gothic"/>
              </w:rPr>
            </w:pPr>
          </w:p>
          <w:p w:rsidR="008B68E7" w:rsidRPr="00532BAD" w:rsidRDefault="008B68E7" w:rsidP="005D6A34">
            <w:pPr>
              <w:rPr>
                <w:rFonts w:ascii="Century Gothic" w:hAnsi="Century Gothic"/>
              </w:rPr>
            </w:pPr>
            <w:r w:rsidRPr="00532BAD">
              <w:rPr>
                <w:rFonts w:ascii="Century Gothic" w:hAnsi="Century Gothic"/>
              </w:rPr>
              <w:t>*Documentation is not required after intake</w:t>
            </w:r>
          </w:p>
        </w:tc>
        <w:tc>
          <w:tcPr>
            <w:tcW w:w="2790" w:type="dxa"/>
            <w:shd w:val="clear" w:color="auto" w:fill="auto"/>
            <w:vAlign w:val="center"/>
          </w:tcPr>
          <w:p w:rsidR="008B68E7" w:rsidRPr="00532BAD" w:rsidRDefault="008B68E7" w:rsidP="005D6A34">
            <w:pPr>
              <w:rPr>
                <w:rFonts w:ascii="Century Gothic" w:hAnsi="Century Gothic"/>
              </w:rPr>
            </w:pPr>
            <w:r w:rsidRPr="00532BAD">
              <w:rPr>
                <w:rFonts w:ascii="Century Gothic" w:hAnsi="Century Gothic"/>
              </w:rPr>
              <w:t>No documentation necessary</w:t>
            </w:r>
          </w:p>
        </w:tc>
        <w:tc>
          <w:tcPr>
            <w:tcW w:w="1885" w:type="dxa"/>
            <w:vAlign w:val="center"/>
          </w:tcPr>
          <w:p w:rsidR="008B68E7" w:rsidRPr="00532BAD" w:rsidRDefault="008B68E7" w:rsidP="005D6A34">
            <w:pPr>
              <w:rPr>
                <w:rFonts w:ascii="Century Gothic" w:hAnsi="Century Gothic"/>
              </w:rPr>
            </w:pPr>
          </w:p>
        </w:tc>
      </w:tr>
      <w:tr w:rsidR="008B68E7" w:rsidRPr="00532BAD" w:rsidTr="008B68E7">
        <w:trPr>
          <w:trHeight w:val="941"/>
        </w:trPr>
        <w:tc>
          <w:tcPr>
            <w:tcW w:w="876" w:type="dxa"/>
            <w:shd w:val="clear" w:color="auto" w:fill="auto"/>
            <w:vAlign w:val="center"/>
          </w:tcPr>
          <w:p w:rsidR="008B68E7" w:rsidRPr="00532BAD" w:rsidRDefault="008B68E7" w:rsidP="005D6A34">
            <w:pPr>
              <w:rPr>
                <w:rFonts w:ascii="Century Gothic" w:hAnsi="Century Gothic"/>
                <w:b/>
              </w:rPr>
            </w:pPr>
            <w:r w:rsidRPr="00532BAD">
              <w:rPr>
                <w:rFonts w:ascii="Century Gothic" w:hAnsi="Century Gothic"/>
                <w:b/>
              </w:rPr>
              <w:t>Income</w:t>
            </w:r>
          </w:p>
        </w:tc>
        <w:tc>
          <w:tcPr>
            <w:tcW w:w="3804" w:type="dxa"/>
            <w:shd w:val="clear" w:color="auto" w:fill="auto"/>
            <w:vAlign w:val="center"/>
          </w:tcPr>
          <w:p w:rsidR="008B68E7" w:rsidRPr="00532BAD" w:rsidRDefault="008B68E7" w:rsidP="005D6A34">
            <w:pPr>
              <w:rPr>
                <w:rFonts w:ascii="Century Gothic" w:hAnsi="Century Gothic"/>
              </w:rPr>
            </w:pPr>
            <w:r w:rsidRPr="00532BAD">
              <w:rPr>
                <w:rFonts w:ascii="Century Gothic" w:hAnsi="Century Gothic"/>
              </w:rPr>
              <w:t>Pay Stubs, Disability Determination Letter, W</w:t>
            </w:r>
            <w:r>
              <w:rPr>
                <w:rFonts w:ascii="Century Gothic" w:hAnsi="Century Gothic"/>
              </w:rPr>
              <w:t>2</w:t>
            </w:r>
            <w:r w:rsidRPr="00532BAD">
              <w:rPr>
                <w:rFonts w:ascii="Century Gothic" w:hAnsi="Century Gothic"/>
              </w:rPr>
              <w:t>, benefit award letter, Certification of No Income/Cash Only Income</w:t>
            </w:r>
            <w:r>
              <w:rPr>
                <w:rFonts w:ascii="Century Gothic" w:hAnsi="Century Gothic"/>
              </w:rPr>
              <w:t>, CERV from New Orleans EMA</w:t>
            </w:r>
          </w:p>
        </w:tc>
        <w:tc>
          <w:tcPr>
            <w:tcW w:w="2790" w:type="dxa"/>
            <w:shd w:val="clear" w:color="auto" w:fill="auto"/>
            <w:vAlign w:val="center"/>
          </w:tcPr>
          <w:p w:rsidR="008B68E7" w:rsidRPr="00532BAD" w:rsidRDefault="008B68E7" w:rsidP="005D6A34">
            <w:pPr>
              <w:rPr>
                <w:rFonts w:ascii="Century Gothic" w:hAnsi="Century Gothic"/>
              </w:rPr>
            </w:pPr>
            <w:r w:rsidRPr="00532BAD">
              <w:rPr>
                <w:rFonts w:ascii="Century Gothic" w:hAnsi="Century Gothic"/>
              </w:rPr>
              <w:t>Self-attestation of no change, Self-attestation of change with documentation, full documentation</w:t>
            </w:r>
          </w:p>
        </w:tc>
        <w:tc>
          <w:tcPr>
            <w:tcW w:w="1885" w:type="dxa"/>
            <w:vAlign w:val="center"/>
          </w:tcPr>
          <w:p w:rsidR="008B68E7" w:rsidRPr="00532BAD" w:rsidRDefault="008B68E7" w:rsidP="005D6A34">
            <w:pPr>
              <w:rPr>
                <w:rFonts w:ascii="Century Gothic" w:hAnsi="Century Gothic"/>
              </w:rPr>
            </w:pPr>
          </w:p>
        </w:tc>
      </w:tr>
      <w:tr w:rsidR="008B68E7" w:rsidRPr="00532BAD" w:rsidTr="008B68E7">
        <w:trPr>
          <w:trHeight w:val="941"/>
        </w:trPr>
        <w:tc>
          <w:tcPr>
            <w:tcW w:w="876" w:type="dxa"/>
            <w:shd w:val="clear" w:color="auto" w:fill="auto"/>
            <w:vAlign w:val="center"/>
          </w:tcPr>
          <w:p w:rsidR="008B68E7" w:rsidRPr="00532BAD" w:rsidRDefault="008B68E7" w:rsidP="005D6A34">
            <w:pPr>
              <w:rPr>
                <w:rFonts w:ascii="Century Gothic" w:hAnsi="Century Gothic"/>
                <w:b/>
              </w:rPr>
            </w:pPr>
            <w:r w:rsidRPr="00532BAD">
              <w:rPr>
                <w:rFonts w:ascii="Century Gothic" w:hAnsi="Century Gothic"/>
                <w:b/>
              </w:rPr>
              <w:t>Residency</w:t>
            </w:r>
          </w:p>
        </w:tc>
        <w:tc>
          <w:tcPr>
            <w:tcW w:w="3804" w:type="dxa"/>
            <w:shd w:val="clear" w:color="auto" w:fill="auto"/>
            <w:vAlign w:val="center"/>
          </w:tcPr>
          <w:p w:rsidR="008B68E7" w:rsidRPr="00532BAD" w:rsidRDefault="008B68E7" w:rsidP="005D6A34">
            <w:pPr>
              <w:rPr>
                <w:rFonts w:ascii="Century Gothic" w:hAnsi="Century Gothic"/>
              </w:rPr>
            </w:pPr>
            <w:r w:rsidRPr="00532BAD">
              <w:rPr>
                <w:rFonts w:ascii="Century Gothic" w:hAnsi="Century Gothic"/>
              </w:rPr>
              <w:t xml:space="preserve">Louisiana Driver’s License, </w:t>
            </w:r>
            <w:r>
              <w:rPr>
                <w:rFonts w:ascii="Century Gothic" w:hAnsi="Century Gothic"/>
              </w:rPr>
              <w:t xml:space="preserve">Louisiana ID, </w:t>
            </w:r>
            <w:r w:rsidRPr="00532BAD">
              <w:rPr>
                <w:rFonts w:ascii="Century Gothic" w:hAnsi="Century Gothic"/>
              </w:rPr>
              <w:t>utility bill, voter registration, Social Security Statement</w:t>
            </w:r>
            <w:r>
              <w:rPr>
                <w:rFonts w:ascii="Century Gothic" w:hAnsi="Century Gothic"/>
              </w:rPr>
              <w:t>, CERV from New Orleans EMA</w:t>
            </w:r>
            <w:r w:rsidRPr="00532BAD">
              <w:rPr>
                <w:rFonts w:ascii="Century Gothic" w:hAnsi="Century Gothic"/>
              </w:rPr>
              <w:t xml:space="preserve"> </w:t>
            </w:r>
          </w:p>
        </w:tc>
        <w:tc>
          <w:tcPr>
            <w:tcW w:w="2790" w:type="dxa"/>
            <w:shd w:val="clear" w:color="auto" w:fill="auto"/>
            <w:vAlign w:val="center"/>
          </w:tcPr>
          <w:p w:rsidR="008B68E7" w:rsidRPr="00532BAD" w:rsidRDefault="008B68E7" w:rsidP="005D6A34">
            <w:pPr>
              <w:rPr>
                <w:rFonts w:ascii="Century Gothic" w:hAnsi="Century Gothic"/>
              </w:rPr>
            </w:pPr>
            <w:r w:rsidRPr="00532BAD">
              <w:rPr>
                <w:rFonts w:ascii="Century Gothic" w:hAnsi="Century Gothic"/>
              </w:rPr>
              <w:t>Self-attestation of no change, Self-attestation of change with documentation, full documentation</w:t>
            </w:r>
          </w:p>
        </w:tc>
        <w:tc>
          <w:tcPr>
            <w:tcW w:w="1885" w:type="dxa"/>
            <w:vAlign w:val="center"/>
          </w:tcPr>
          <w:p w:rsidR="008B68E7" w:rsidRPr="00532BAD" w:rsidRDefault="008B68E7" w:rsidP="005D6A34">
            <w:pPr>
              <w:rPr>
                <w:rFonts w:ascii="Century Gothic" w:hAnsi="Century Gothic"/>
              </w:rPr>
            </w:pPr>
          </w:p>
        </w:tc>
      </w:tr>
      <w:tr w:rsidR="008B68E7" w:rsidRPr="00532BAD" w:rsidTr="008B68E7">
        <w:trPr>
          <w:trHeight w:val="2402"/>
        </w:trPr>
        <w:tc>
          <w:tcPr>
            <w:tcW w:w="876" w:type="dxa"/>
            <w:shd w:val="clear" w:color="auto" w:fill="auto"/>
            <w:vAlign w:val="center"/>
          </w:tcPr>
          <w:p w:rsidR="008B68E7" w:rsidRPr="00532BAD" w:rsidRDefault="008B68E7" w:rsidP="005D6A34">
            <w:pPr>
              <w:rPr>
                <w:rFonts w:ascii="Century Gothic" w:hAnsi="Century Gothic"/>
                <w:b/>
              </w:rPr>
            </w:pPr>
            <w:r w:rsidRPr="00532BAD">
              <w:rPr>
                <w:rFonts w:ascii="Century Gothic" w:hAnsi="Century Gothic"/>
                <w:b/>
              </w:rPr>
              <w:t>Insurance Status</w:t>
            </w:r>
          </w:p>
        </w:tc>
        <w:tc>
          <w:tcPr>
            <w:tcW w:w="3804" w:type="dxa"/>
            <w:shd w:val="clear" w:color="auto" w:fill="auto"/>
            <w:vAlign w:val="center"/>
          </w:tcPr>
          <w:p w:rsidR="008B68E7" w:rsidRPr="00532BAD" w:rsidRDefault="008B68E7" w:rsidP="005D6A34">
            <w:pPr>
              <w:rPr>
                <w:rFonts w:ascii="Century Gothic" w:hAnsi="Century Gothic"/>
              </w:rPr>
            </w:pPr>
            <w:r w:rsidRPr="00532BAD">
              <w:rPr>
                <w:rFonts w:ascii="Century Gothic" w:hAnsi="Century Gothic"/>
              </w:rPr>
              <w:t>Medicaid card, Medicaid denial letter, private insurance card, private insurance termination notice, Medicare card, LAHAP application or approval</w:t>
            </w:r>
            <w:r>
              <w:rPr>
                <w:rFonts w:ascii="Century Gothic" w:hAnsi="Century Gothic"/>
              </w:rPr>
              <w:t>, CERV from New Orleans EMA</w:t>
            </w:r>
          </w:p>
          <w:p w:rsidR="008B68E7" w:rsidRPr="00532BAD" w:rsidRDefault="008B68E7" w:rsidP="005D6A34">
            <w:pPr>
              <w:rPr>
                <w:rFonts w:ascii="Century Gothic" w:hAnsi="Century Gothic"/>
              </w:rPr>
            </w:pPr>
          </w:p>
        </w:tc>
        <w:tc>
          <w:tcPr>
            <w:tcW w:w="2790" w:type="dxa"/>
            <w:shd w:val="clear" w:color="auto" w:fill="auto"/>
            <w:vAlign w:val="center"/>
          </w:tcPr>
          <w:p w:rsidR="008B68E7" w:rsidRPr="00532BAD" w:rsidRDefault="008B68E7" w:rsidP="005D6A34">
            <w:pPr>
              <w:rPr>
                <w:rFonts w:ascii="Century Gothic" w:hAnsi="Century Gothic"/>
              </w:rPr>
            </w:pPr>
            <w:r w:rsidRPr="00532BAD">
              <w:rPr>
                <w:rFonts w:ascii="Century Gothic" w:hAnsi="Century Gothic"/>
              </w:rPr>
              <w:t>Self-attestation of no change, Self-attestation of change with documentation, full documentation</w:t>
            </w:r>
          </w:p>
        </w:tc>
        <w:tc>
          <w:tcPr>
            <w:tcW w:w="1885" w:type="dxa"/>
            <w:vAlign w:val="center"/>
          </w:tcPr>
          <w:p w:rsidR="008B68E7" w:rsidRPr="00532BAD" w:rsidRDefault="008B68E7" w:rsidP="005D6A34">
            <w:pPr>
              <w:rPr>
                <w:rFonts w:ascii="Century Gothic" w:hAnsi="Century Gothic"/>
              </w:rPr>
            </w:pPr>
          </w:p>
        </w:tc>
      </w:tr>
    </w:tbl>
    <w:p w:rsidR="0067109D" w:rsidRDefault="008B68E7"/>
    <w:sectPr w:rsidR="0067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Arial" w:hAnsi="Arial" w:cs="Arial"/>
        <w:sz w:val="20"/>
        <w:szCs w:val="20"/>
      </w:rPr>
    </w:lvl>
  </w:abstractNum>
  <w:abstractNum w:abstractNumId="1" w15:restartNumberingAfterBreak="0">
    <w:nsid w:val="07602884"/>
    <w:multiLevelType w:val="hybridMultilevel"/>
    <w:tmpl w:val="3844128C"/>
    <w:lvl w:ilvl="0" w:tplc="D7126D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A323EE1"/>
    <w:multiLevelType w:val="hybridMultilevel"/>
    <w:tmpl w:val="FA4CC1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 w:ilvl="0">
        <w:start w:val="1"/>
        <w:numFmt w:val="decimal"/>
        <w:pStyle w:val="QuickA"/>
        <w:lvlText w:val="%1."/>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E7"/>
    <w:rsid w:val="004D3239"/>
    <w:rsid w:val="008B68E7"/>
    <w:rsid w:val="00DC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65DC216D-37DB-4FD9-BAFA-5F936220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8E7"/>
    <w:pPr>
      <w:spacing w:after="0" w:line="240" w:lineRule="auto"/>
    </w:pPr>
    <w:rPr>
      <w:rFonts w:ascii="Times New Roman" w:eastAsia="Times New Roman" w:hAnsi="Times New Roman" w:cs="Times New Roman"/>
      <w:sz w:val="24"/>
      <w:szCs w:val="24"/>
    </w:rPr>
  </w:style>
  <w:style w:type="paragraph" w:styleId="Heading1">
    <w:name w:val="heading 1"/>
    <w:aliases w:val="Services Heading 1"/>
    <w:basedOn w:val="Normal"/>
    <w:next w:val="Normal"/>
    <w:link w:val="Heading1Char"/>
    <w:qFormat/>
    <w:rsid w:val="008B68E7"/>
    <w:pPr>
      <w:keepNext/>
      <w:framePr w:w="9360" w:h="720" w:hRule="exact" w:wrap="notBeside" w:vAnchor="text" w:hAnchor="text" w:y="1"/>
      <w:shd w:val="clear" w:color="auto" w:fill="2E74B5"/>
      <w:spacing w:before="100" w:beforeAutospacing="1" w:after="100" w:afterAutospacing="1"/>
      <w:jc w:val="center"/>
      <w:outlineLvl w:val="0"/>
    </w:pPr>
    <w:rPr>
      <w:rFonts w:ascii="Century Gothic" w:hAnsi="Century Gothic" w:cs="Arial"/>
      <w:b/>
      <w:bCs/>
      <w:color w:val="FFFFFF"/>
      <w:sz w:val="32"/>
      <w:szCs w:val="28"/>
    </w:rPr>
  </w:style>
  <w:style w:type="paragraph" w:styleId="Heading2">
    <w:name w:val="heading 2"/>
    <w:aliases w:val="Services Heading 2"/>
    <w:basedOn w:val="Normal"/>
    <w:next w:val="Normal"/>
    <w:link w:val="Heading2Char"/>
    <w:qFormat/>
    <w:rsid w:val="008B68E7"/>
    <w:pPr>
      <w:keepNext/>
      <w:framePr w:w="9360" w:wrap="around" w:vAnchor="text" w:hAnchor="text" w:y="1"/>
      <w:shd w:val="clear" w:color="auto" w:fill="BDD6EE"/>
      <w:outlineLvl w:val="1"/>
    </w:pPr>
    <w:rPr>
      <w:rFonts w:cs="Arial"/>
      <w:bCs/>
      <w:i/>
      <w:sz w:val="28"/>
      <w:szCs w:val="28"/>
    </w:rPr>
  </w:style>
  <w:style w:type="paragraph" w:styleId="Heading3">
    <w:name w:val="heading 3"/>
    <w:basedOn w:val="Normal"/>
    <w:next w:val="Normal"/>
    <w:link w:val="Heading3Char"/>
    <w:qFormat/>
    <w:rsid w:val="008B68E7"/>
    <w:pPr>
      <w:keepNext/>
      <w:jc w:val="both"/>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rvices Heading 1 Char"/>
    <w:basedOn w:val="DefaultParagraphFont"/>
    <w:link w:val="Heading1"/>
    <w:rsid w:val="008B68E7"/>
    <w:rPr>
      <w:rFonts w:ascii="Century Gothic" w:eastAsia="Times New Roman" w:hAnsi="Century Gothic" w:cs="Arial"/>
      <w:b/>
      <w:bCs/>
      <w:color w:val="FFFFFF"/>
      <w:sz w:val="32"/>
      <w:szCs w:val="28"/>
      <w:shd w:val="clear" w:color="auto" w:fill="2E74B5"/>
    </w:rPr>
  </w:style>
  <w:style w:type="character" w:customStyle="1" w:styleId="Heading2Char">
    <w:name w:val="Heading 2 Char"/>
    <w:basedOn w:val="DefaultParagraphFont"/>
    <w:link w:val="Heading2"/>
    <w:rsid w:val="008B68E7"/>
    <w:rPr>
      <w:rFonts w:ascii="Times New Roman" w:eastAsia="Times New Roman" w:hAnsi="Times New Roman" w:cs="Arial"/>
      <w:bCs/>
      <w:i/>
      <w:sz w:val="28"/>
      <w:szCs w:val="28"/>
      <w:shd w:val="clear" w:color="auto" w:fill="BDD6EE"/>
    </w:rPr>
  </w:style>
  <w:style w:type="character" w:customStyle="1" w:styleId="Heading3Char">
    <w:name w:val="Heading 3 Char"/>
    <w:basedOn w:val="DefaultParagraphFont"/>
    <w:link w:val="Heading3"/>
    <w:rsid w:val="008B68E7"/>
    <w:rPr>
      <w:rFonts w:ascii="Times New Roman" w:eastAsia="Times New Roman" w:hAnsi="Times New Roman" w:cs="Arial"/>
      <w:b/>
      <w:bCs/>
      <w:sz w:val="24"/>
      <w:szCs w:val="24"/>
    </w:rPr>
  </w:style>
  <w:style w:type="paragraph" w:customStyle="1" w:styleId="QuickA">
    <w:name w:val="Quick A."/>
    <w:basedOn w:val="Normal"/>
    <w:rsid w:val="008B68E7"/>
    <w:pPr>
      <w:widowControl w:val="0"/>
      <w:numPr>
        <w:numId w:val="1"/>
      </w:numPr>
      <w:autoSpaceDE w:val="0"/>
      <w:autoSpaceDN w:val="0"/>
      <w:adjustRightInd w:val="0"/>
      <w:ind w:left="1440" w:hanging="720"/>
    </w:pPr>
    <w:rPr>
      <w:sz w:val="20"/>
    </w:rPr>
  </w:style>
  <w:style w:type="paragraph" w:styleId="BalloonText">
    <w:name w:val="Balloon Text"/>
    <w:basedOn w:val="Normal"/>
    <w:link w:val="BalloonTextChar"/>
    <w:uiPriority w:val="99"/>
    <w:semiHidden/>
    <w:unhideWhenUsed/>
    <w:rsid w:val="008B6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1</cp:revision>
  <cp:lastPrinted>2018-03-19T18:55:00Z</cp:lastPrinted>
  <dcterms:created xsi:type="dcterms:W3CDTF">2018-03-19T18:53:00Z</dcterms:created>
  <dcterms:modified xsi:type="dcterms:W3CDTF">2018-03-19T18:56:00Z</dcterms:modified>
</cp:coreProperties>
</file>